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C3" w:rsidRPr="00D25756" w:rsidRDefault="003956C3" w:rsidP="003956C3">
      <w:pPr>
        <w:autoSpaceDE w:val="0"/>
        <w:autoSpaceDN w:val="0"/>
        <w:adjustRightInd w:val="0"/>
        <w:jc w:val="center"/>
        <w:rPr>
          <w:b/>
          <w:bCs/>
          <w:sz w:val="26"/>
          <w:szCs w:val="26"/>
        </w:rPr>
      </w:pPr>
      <w:r w:rsidRPr="00D25756">
        <w:rPr>
          <w:b/>
          <w:bCs/>
          <w:sz w:val="40"/>
          <w:szCs w:val="40"/>
        </w:rPr>
        <w:t>C</w:t>
      </w:r>
      <w:r w:rsidRPr="00D25756">
        <w:rPr>
          <w:b/>
          <w:bCs/>
          <w:sz w:val="26"/>
          <w:szCs w:val="26"/>
        </w:rPr>
        <w:t xml:space="preserve">IVIC </w:t>
      </w:r>
      <w:r w:rsidRPr="00D25756">
        <w:rPr>
          <w:b/>
          <w:bCs/>
          <w:sz w:val="40"/>
          <w:szCs w:val="40"/>
        </w:rPr>
        <w:t>E</w:t>
      </w:r>
      <w:r w:rsidRPr="00D25756">
        <w:rPr>
          <w:b/>
          <w:bCs/>
          <w:sz w:val="26"/>
          <w:szCs w:val="26"/>
        </w:rPr>
        <w:t xml:space="preserve">NGAGEMENT </w:t>
      </w:r>
      <w:r w:rsidRPr="00D25756">
        <w:rPr>
          <w:b/>
          <w:bCs/>
          <w:sz w:val="40"/>
          <w:szCs w:val="40"/>
        </w:rPr>
        <w:t>VALUE R</w:t>
      </w:r>
      <w:r w:rsidRPr="00D25756">
        <w:rPr>
          <w:b/>
          <w:bCs/>
          <w:sz w:val="26"/>
          <w:szCs w:val="26"/>
        </w:rPr>
        <w:t>UBRIC</w:t>
      </w:r>
    </w:p>
    <w:p w:rsidR="003956C3" w:rsidRPr="00D25756" w:rsidRDefault="003956C3" w:rsidP="003956C3">
      <w:pPr>
        <w:autoSpaceDE w:val="0"/>
        <w:autoSpaceDN w:val="0"/>
        <w:adjustRightInd w:val="0"/>
        <w:jc w:val="center"/>
        <w:rPr>
          <w:i/>
          <w:iCs/>
        </w:rPr>
      </w:pPr>
      <w:proofErr w:type="gramStart"/>
      <w:r w:rsidRPr="00D25756">
        <w:rPr>
          <w:i/>
          <w:iCs/>
        </w:rPr>
        <w:t>for</w:t>
      </w:r>
      <w:proofErr w:type="gramEnd"/>
      <w:r w:rsidRPr="00D25756">
        <w:rPr>
          <w:i/>
          <w:iCs/>
        </w:rPr>
        <w:t xml:space="preserve"> more information, please contact value@aacu.org</w:t>
      </w:r>
    </w:p>
    <w:p w:rsidR="003956C3" w:rsidRPr="00D25756" w:rsidRDefault="003956C3" w:rsidP="003956C3">
      <w:pPr>
        <w:autoSpaceDE w:val="0"/>
        <w:autoSpaceDN w:val="0"/>
        <w:adjustRightInd w:val="0"/>
        <w:rPr>
          <w:sz w:val="16"/>
          <w:szCs w:val="16"/>
        </w:rPr>
      </w:pPr>
    </w:p>
    <w:p w:rsidR="003956C3" w:rsidRPr="00D25756" w:rsidRDefault="003956C3" w:rsidP="003956C3">
      <w:pPr>
        <w:autoSpaceDE w:val="0"/>
        <w:autoSpaceDN w:val="0"/>
        <w:adjustRightInd w:val="0"/>
        <w:jc w:val="center"/>
        <w:rPr>
          <w:b/>
          <w:bCs/>
        </w:rPr>
      </w:pPr>
      <w:r w:rsidRPr="00D25756">
        <w:rPr>
          <w:b/>
          <w:bCs/>
        </w:rPr>
        <w:t>Definition</w:t>
      </w:r>
    </w:p>
    <w:p w:rsidR="003956C3" w:rsidRPr="00D25756" w:rsidRDefault="003956C3" w:rsidP="003956C3">
      <w:pPr>
        <w:autoSpaceDE w:val="0"/>
        <w:autoSpaceDN w:val="0"/>
        <w:adjustRightInd w:val="0"/>
      </w:pPr>
      <w:r w:rsidRPr="00D25756">
        <w:t xml:space="preserve">Civic engagement is "working to make a difference in the civic life of our communities and developing the combination of knowledge, skills, values and motivation to make that difference. It means promoting the quality of life in a community, through both political and non-political processes." (Excerpted from </w:t>
      </w:r>
      <w:r w:rsidRPr="00D25756">
        <w:rPr>
          <w:i/>
          <w:iCs/>
        </w:rPr>
        <w:t>Civic Responsibility and Higher Education</w:t>
      </w:r>
      <w:r w:rsidRPr="00D25756">
        <w:t xml:space="preserve">, edited by Thomas Ehrlich, published by Oryx Press, 2000, Preface, page </w:t>
      </w:r>
      <w:proofErr w:type="gramStart"/>
      <w:r w:rsidRPr="00D25756">
        <w:t>vi</w:t>
      </w:r>
      <w:proofErr w:type="gramEnd"/>
      <w:r w:rsidRPr="00D25756">
        <w:t>.) In addition, civic engagement encompasses actions wherein individuals participate in activities of personal and public concern that are both individually life enriching and socially beneficial to the community.</w:t>
      </w:r>
    </w:p>
    <w:p w:rsidR="003956C3" w:rsidRPr="00D25756" w:rsidRDefault="003956C3" w:rsidP="003956C3">
      <w:pPr>
        <w:autoSpaceDE w:val="0"/>
        <w:autoSpaceDN w:val="0"/>
        <w:adjustRightInd w:val="0"/>
        <w:rPr>
          <w:sz w:val="16"/>
          <w:szCs w:val="16"/>
        </w:rPr>
      </w:pPr>
    </w:p>
    <w:p w:rsidR="003956C3" w:rsidRPr="00D25756" w:rsidRDefault="003956C3" w:rsidP="003956C3">
      <w:pPr>
        <w:autoSpaceDE w:val="0"/>
        <w:autoSpaceDN w:val="0"/>
        <w:adjustRightInd w:val="0"/>
        <w:jc w:val="center"/>
        <w:rPr>
          <w:b/>
          <w:bCs/>
        </w:rPr>
      </w:pPr>
      <w:r w:rsidRPr="00D25756">
        <w:rPr>
          <w:b/>
          <w:bCs/>
        </w:rPr>
        <w:t>Framing Language</w:t>
      </w:r>
    </w:p>
    <w:p w:rsidR="003956C3" w:rsidRPr="00D25756" w:rsidRDefault="003956C3" w:rsidP="003956C3">
      <w:pPr>
        <w:autoSpaceDE w:val="0"/>
        <w:autoSpaceDN w:val="0"/>
        <w:adjustRightInd w:val="0"/>
      </w:pPr>
      <w:r w:rsidRPr="00D25756">
        <w:t>Preparing graduates for their public lives as citizens, members of communities, and professionals in society has historically been a responsibility of higher education. Yet the outcome of a civic-minded graduate is a complex concept. Civic learning outcomes are framed by personal identity and commitments, disciplinary frameworks and traditions, pre-professional norms and practice, and the mission and values of colleges and universities. This rubric is designed to make the civic learning outcomes more explicit. Civic engagement can take many forms, from individual volunteerism to organizational involvement to electoral participation. For students this could include community-based learning through service-learning classes, community-based research, or service within the community. Multiple types of work samples or collections of work may be utilized to assess this, such as:</w:t>
      </w:r>
    </w:p>
    <w:p w:rsidR="003956C3" w:rsidRPr="00D25756" w:rsidRDefault="003956C3" w:rsidP="003956C3">
      <w:pPr>
        <w:autoSpaceDE w:val="0"/>
        <w:autoSpaceDN w:val="0"/>
        <w:adjustRightInd w:val="0"/>
        <w:ind w:left="187" w:hanging="187"/>
      </w:pPr>
      <w:proofErr w:type="gramStart"/>
      <w:r w:rsidRPr="00D25756">
        <w:t>•  The</w:t>
      </w:r>
      <w:proofErr w:type="gramEnd"/>
      <w:r w:rsidRPr="00D25756">
        <w:t xml:space="preserve"> student creates and manages a service program that engages others (such as youth or members of a neighborhood) in learning about and taking action on an issue they care about. In the process, the student also teaches and models processes that engage others in deliberative democracy, in having a voice, participating in democratic processes, and taking specific actions to affect an issue.</w:t>
      </w:r>
    </w:p>
    <w:p w:rsidR="003956C3" w:rsidRPr="00D25756" w:rsidRDefault="003956C3" w:rsidP="003956C3">
      <w:pPr>
        <w:autoSpaceDE w:val="0"/>
        <w:autoSpaceDN w:val="0"/>
        <w:adjustRightInd w:val="0"/>
        <w:ind w:left="187" w:hanging="187"/>
      </w:pPr>
      <w:proofErr w:type="gramStart"/>
      <w:r w:rsidRPr="00D25756">
        <w:t>•  The</w:t>
      </w:r>
      <w:proofErr w:type="gramEnd"/>
      <w:r w:rsidRPr="00D25756">
        <w:t xml:space="preserve"> student researches, organizes, and carries out a deliberative democracy forum on a particular issue, one that includes multiple perspectives on that issue and how best to make positive change through various courses of public action. As a result, other students, faculty, and community members are engaged to take action on an issue.</w:t>
      </w:r>
    </w:p>
    <w:p w:rsidR="003956C3" w:rsidRPr="00D25756" w:rsidRDefault="003956C3" w:rsidP="003956C3">
      <w:pPr>
        <w:autoSpaceDE w:val="0"/>
        <w:autoSpaceDN w:val="0"/>
        <w:adjustRightInd w:val="0"/>
        <w:ind w:left="187" w:hanging="187"/>
      </w:pPr>
      <w:proofErr w:type="gramStart"/>
      <w:r w:rsidRPr="00D25756">
        <w:t>•  The</w:t>
      </w:r>
      <w:proofErr w:type="gramEnd"/>
      <w:r w:rsidRPr="00D25756">
        <w:t xml:space="preserve"> student works on and takes a leadership role in a complex campaign to bring about tangible changes in the public’s awareness or education on a particular issue, or even a change in public policy. Through this process, the student demonstrates multiple types of civic action and skills.</w:t>
      </w:r>
    </w:p>
    <w:p w:rsidR="003956C3" w:rsidRPr="00D25756" w:rsidRDefault="003956C3" w:rsidP="003956C3">
      <w:pPr>
        <w:autoSpaceDE w:val="0"/>
        <w:autoSpaceDN w:val="0"/>
        <w:adjustRightInd w:val="0"/>
        <w:ind w:left="187" w:hanging="187"/>
      </w:pPr>
      <w:r w:rsidRPr="00D25756">
        <w:t>•  The student integrates their academic work with community engagement, producing a tangible product (piece of legislation or policy, a business, building or civic infrastructure, water quality or scientific assessment, needs survey, research paper, service program, or organization) that has engaged community constituents and responded to community needs and assets through the process.</w:t>
      </w:r>
    </w:p>
    <w:p w:rsidR="003956C3" w:rsidRPr="00D25756" w:rsidRDefault="003956C3" w:rsidP="003956C3">
      <w:pPr>
        <w:autoSpaceDE w:val="0"/>
        <w:autoSpaceDN w:val="0"/>
        <w:adjustRightInd w:val="0"/>
        <w:rPr>
          <w:sz w:val="16"/>
          <w:szCs w:val="16"/>
        </w:rPr>
      </w:pPr>
    </w:p>
    <w:p w:rsidR="003956C3" w:rsidRPr="00D25756" w:rsidRDefault="003956C3" w:rsidP="003956C3">
      <w:pPr>
        <w:autoSpaceDE w:val="0"/>
        <w:autoSpaceDN w:val="0"/>
        <w:adjustRightInd w:val="0"/>
      </w:pPr>
      <w:r w:rsidRPr="00D25756">
        <w:t>In addition, the nature of this work lends itself to opening up the review process to include community constituents that may be a part of the work, such as teammates, colleagues, community/agency members, and those served or</w:t>
      </w:r>
      <w:r>
        <w:t xml:space="preserve"> </w:t>
      </w:r>
      <w:r w:rsidRPr="00D25756">
        <w:t>collaborating in the process.</w:t>
      </w:r>
    </w:p>
    <w:p w:rsidR="003956C3" w:rsidRPr="00D25756" w:rsidRDefault="003956C3" w:rsidP="003956C3">
      <w:pPr>
        <w:autoSpaceDE w:val="0"/>
        <w:autoSpaceDN w:val="0"/>
        <w:adjustRightInd w:val="0"/>
        <w:rPr>
          <w:sz w:val="16"/>
          <w:szCs w:val="16"/>
        </w:rPr>
      </w:pPr>
    </w:p>
    <w:p w:rsidR="003956C3" w:rsidRPr="00D25756" w:rsidRDefault="003956C3" w:rsidP="003956C3">
      <w:pPr>
        <w:autoSpaceDE w:val="0"/>
        <w:autoSpaceDN w:val="0"/>
        <w:adjustRightInd w:val="0"/>
        <w:jc w:val="center"/>
        <w:rPr>
          <w:b/>
          <w:bCs/>
        </w:rPr>
      </w:pPr>
      <w:r w:rsidRPr="00D25756">
        <w:rPr>
          <w:b/>
          <w:bCs/>
        </w:rPr>
        <w:t>Glossary</w:t>
      </w:r>
    </w:p>
    <w:p w:rsidR="003956C3" w:rsidRPr="00D25756" w:rsidRDefault="003956C3" w:rsidP="003956C3">
      <w:pPr>
        <w:autoSpaceDE w:val="0"/>
        <w:autoSpaceDN w:val="0"/>
        <w:adjustRightInd w:val="0"/>
        <w:jc w:val="center"/>
        <w:rPr>
          <w:b/>
          <w:bCs/>
        </w:rPr>
      </w:pPr>
      <w:r w:rsidRPr="00D25756">
        <w:rPr>
          <w:b/>
          <w:bCs/>
        </w:rPr>
        <w:t>The definitions that follow were developed to clarify terms and concepts used in this rubric only.</w:t>
      </w:r>
    </w:p>
    <w:p w:rsidR="003956C3" w:rsidRPr="00D25756" w:rsidRDefault="003956C3" w:rsidP="003956C3">
      <w:pPr>
        <w:autoSpaceDE w:val="0"/>
        <w:autoSpaceDN w:val="0"/>
        <w:adjustRightInd w:val="0"/>
        <w:ind w:left="187" w:hanging="187"/>
      </w:pPr>
      <w:proofErr w:type="gramStart"/>
      <w:r w:rsidRPr="00D25756">
        <w:t>•  Civic</w:t>
      </w:r>
      <w:proofErr w:type="gramEnd"/>
      <w:r w:rsidRPr="00D25756">
        <w:t>-identity: When one sees her or himself as an active participant in society with a strong commitment and responsibility to work with others towards public purposes.</w:t>
      </w:r>
    </w:p>
    <w:p w:rsidR="003956C3" w:rsidRPr="00D25756" w:rsidRDefault="003956C3" w:rsidP="003956C3">
      <w:pPr>
        <w:autoSpaceDE w:val="0"/>
        <w:autoSpaceDN w:val="0"/>
        <w:adjustRightInd w:val="0"/>
        <w:ind w:left="187" w:hanging="187"/>
      </w:pPr>
      <w:r w:rsidRPr="00D25756">
        <w:t>•  Service-learning class: A course-based educational experience in which students participate in an organized service activity and reflect on the experience in such a way as to gain further understanding of course content, a broader appreciation of the discipline, and an enhanced sense of personal values and civic responsibility.</w:t>
      </w:r>
    </w:p>
    <w:p w:rsidR="003956C3" w:rsidRPr="00D25756" w:rsidRDefault="003956C3" w:rsidP="003956C3">
      <w:pPr>
        <w:autoSpaceDE w:val="0"/>
        <w:autoSpaceDN w:val="0"/>
        <w:adjustRightInd w:val="0"/>
        <w:ind w:left="187" w:hanging="187"/>
      </w:pPr>
      <w:proofErr w:type="gramStart"/>
      <w:r w:rsidRPr="00D25756">
        <w:t>•  Communication</w:t>
      </w:r>
      <w:proofErr w:type="gramEnd"/>
      <w:r w:rsidRPr="00D25756">
        <w:t xml:space="preserve"> skills: Listening, deliberation, negotiation, consensus building, and productive use of conflict.</w:t>
      </w:r>
    </w:p>
    <w:p w:rsidR="003956C3" w:rsidRPr="00D25756" w:rsidRDefault="003956C3" w:rsidP="003956C3">
      <w:pPr>
        <w:autoSpaceDE w:val="0"/>
        <w:autoSpaceDN w:val="0"/>
        <w:adjustRightInd w:val="0"/>
        <w:ind w:left="187" w:hanging="187"/>
      </w:pPr>
      <w:proofErr w:type="gramStart"/>
      <w:r w:rsidRPr="00D25756">
        <w:t>•  Civic</w:t>
      </w:r>
      <w:proofErr w:type="gramEnd"/>
      <w:r w:rsidRPr="00D25756">
        <w:t xml:space="preserve"> life: The public life of the citizen concerned with the affairs of the community and nation as contrasted with private or personal life, which is devoted to the pursuit of private and personal interests.</w:t>
      </w:r>
    </w:p>
    <w:p w:rsidR="003956C3" w:rsidRPr="00D25756" w:rsidRDefault="003956C3" w:rsidP="003956C3">
      <w:pPr>
        <w:autoSpaceDE w:val="0"/>
        <w:autoSpaceDN w:val="0"/>
        <w:adjustRightInd w:val="0"/>
        <w:ind w:left="187" w:hanging="187"/>
      </w:pPr>
      <w:r w:rsidRPr="00D25756">
        <w:t>•  Politics: A process by which a group of people, whose opinions or interests might be divergent, reach collective decisions that are generally regarded as binding on the group and enforced as common policy. Political life enables people to accomplish goals they could not realize as individuals. Politics necessarily arises whenever groups of people live together, since they must always reach collective decisions of one kind or another.</w:t>
      </w:r>
    </w:p>
    <w:p w:rsidR="003956C3" w:rsidRPr="00D25756" w:rsidRDefault="003956C3" w:rsidP="003956C3">
      <w:pPr>
        <w:autoSpaceDE w:val="0"/>
        <w:autoSpaceDN w:val="0"/>
        <w:adjustRightInd w:val="0"/>
        <w:ind w:left="187" w:hanging="187"/>
      </w:pPr>
      <w:r w:rsidRPr="00D25756">
        <w:t xml:space="preserve">•  Government: "The formal institutions of a society with the authority to make and implement binding decisions about such matters as the distribution of resources, allocation of benefits and burdens, and the management of conflicts." </w:t>
      </w:r>
      <w:proofErr w:type="gramStart"/>
      <w:r w:rsidRPr="00D25756">
        <w:t>(Retrieved from the Center for Civic Engagement website, May 5, 2009.)</w:t>
      </w:r>
      <w:proofErr w:type="gramEnd"/>
    </w:p>
    <w:p w:rsidR="003956C3" w:rsidRPr="00D25756" w:rsidRDefault="003956C3" w:rsidP="003956C3">
      <w:pPr>
        <w:autoSpaceDE w:val="0"/>
        <w:autoSpaceDN w:val="0"/>
        <w:adjustRightInd w:val="0"/>
        <w:ind w:left="187" w:hanging="187"/>
      </w:pPr>
      <w:r w:rsidRPr="00D25756">
        <w:t>•  Civic/community contexts: Organizations, movements, campaigns, a place or locus where people and/or living creatures inhabit, which may be defined by a locality (school, national park, non-profit organization, town, state, nation) or defined by shared identity (i.e., African-Americans, North Carolinians, Americans, the Republican or Democratic Party, refugees, etc.). In addition, contexts for civic engagement may be defined by a variety of approaches intended to benefit a person, group, or community, including community service or volunteer work, academic work.</w:t>
      </w:r>
    </w:p>
    <w:p w:rsidR="003956C3" w:rsidRPr="00D25756" w:rsidRDefault="003956C3" w:rsidP="003956C3">
      <w:pPr>
        <w:autoSpaceDE w:val="0"/>
        <w:autoSpaceDN w:val="0"/>
        <w:adjustRightInd w:val="0"/>
        <w:jc w:val="center"/>
        <w:rPr>
          <w:b/>
          <w:bCs/>
          <w:sz w:val="26"/>
          <w:szCs w:val="26"/>
        </w:rPr>
      </w:pPr>
      <w:r>
        <w:rPr>
          <w:rFonts w:ascii="Garamond" w:hAnsi="Garamond" w:cs="Garamond"/>
          <w:sz w:val="20"/>
          <w:szCs w:val="20"/>
        </w:rPr>
        <w:br w:type="page"/>
      </w:r>
      <w:r w:rsidRPr="00D25756">
        <w:rPr>
          <w:b/>
          <w:bCs/>
          <w:sz w:val="40"/>
          <w:szCs w:val="40"/>
        </w:rPr>
        <w:lastRenderedPageBreak/>
        <w:t>C</w:t>
      </w:r>
      <w:r w:rsidRPr="00D25756">
        <w:rPr>
          <w:b/>
          <w:bCs/>
          <w:sz w:val="26"/>
          <w:szCs w:val="26"/>
        </w:rPr>
        <w:t xml:space="preserve">IVIC </w:t>
      </w:r>
      <w:r w:rsidRPr="00D25756">
        <w:rPr>
          <w:b/>
          <w:bCs/>
          <w:sz w:val="40"/>
          <w:szCs w:val="40"/>
        </w:rPr>
        <w:t>E</w:t>
      </w:r>
      <w:r w:rsidRPr="00D25756">
        <w:rPr>
          <w:b/>
          <w:bCs/>
          <w:sz w:val="26"/>
          <w:szCs w:val="26"/>
        </w:rPr>
        <w:t xml:space="preserve">NGAGEMENT </w:t>
      </w:r>
      <w:r w:rsidRPr="00D25756">
        <w:rPr>
          <w:b/>
          <w:bCs/>
          <w:sz w:val="40"/>
          <w:szCs w:val="40"/>
        </w:rPr>
        <w:t>VALUE R</w:t>
      </w:r>
      <w:r w:rsidRPr="00D25756">
        <w:rPr>
          <w:b/>
          <w:bCs/>
          <w:sz w:val="26"/>
          <w:szCs w:val="26"/>
        </w:rPr>
        <w:t>UBRIC</w:t>
      </w:r>
    </w:p>
    <w:p w:rsidR="003956C3" w:rsidRPr="00D25756" w:rsidRDefault="003956C3" w:rsidP="003956C3">
      <w:pPr>
        <w:autoSpaceDE w:val="0"/>
        <w:autoSpaceDN w:val="0"/>
        <w:adjustRightInd w:val="0"/>
        <w:jc w:val="center"/>
        <w:rPr>
          <w:i/>
          <w:iCs/>
          <w:sz w:val="20"/>
          <w:szCs w:val="20"/>
        </w:rPr>
      </w:pPr>
      <w:proofErr w:type="gramStart"/>
      <w:r w:rsidRPr="00D25756">
        <w:rPr>
          <w:i/>
          <w:iCs/>
          <w:sz w:val="20"/>
          <w:szCs w:val="20"/>
        </w:rPr>
        <w:t>for</w:t>
      </w:r>
      <w:proofErr w:type="gramEnd"/>
      <w:r w:rsidRPr="00D25756">
        <w:rPr>
          <w:i/>
          <w:iCs/>
          <w:sz w:val="20"/>
          <w:szCs w:val="20"/>
        </w:rPr>
        <w:t xml:space="preserve"> more information, please contact value@aacu.org</w:t>
      </w:r>
    </w:p>
    <w:p w:rsidR="003956C3" w:rsidRPr="00D25756" w:rsidRDefault="003956C3" w:rsidP="003956C3">
      <w:pPr>
        <w:autoSpaceDE w:val="0"/>
        <w:autoSpaceDN w:val="0"/>
        <w:adjustRightInd w:val="0"/>
        <w:rPr>
          <w:b/>
          <w:bCs/>
          <w:sz w:val="16"/>
          <w:szCs w:val="16"/>
        </w:rPr>
      </w:pPr>
    </w:p>
    <w:p w:rsidR="003956C3" w:rsidRPr="00D25756" w:rsidRDefault="003956C3" w:rsidP="003956C3">
      <w:pPr>
        <w:autoSpaceDE w:val="0"/>
        <w:autoSpaceDN w:val="0"/>
        <w:adjustRightInd w:val="0"/>
        <w:jc w:val="center"/>
        <w:rPr>
          <w:b/>
          <w:bCs/>
          <w:sz w:val="20"/>
          <w:szCs w:val="20"/>
        </w:rPr>
      </w:pPr>
      <w:r w:rsidRPr="00D25756">
        <w:rPr>
          <w:b/>
          <w:bCs/>
          <w:sz w:val="20"/>
          <w:szCs w:val="20"/>
        </w:rPr>
        <w:t>Definition</w:t>
      </w:r>
    </w:p>
    <w:p w:rsidR="003956C3" w:rsidRPr="00D25756" w:rsidRDefault="003956C3" w:rsidP="003956C3">
      <w:pPr>
        <w:autoSpaceDE w:val="0"/>
        <w:autoSpaceDN w:val="0"/>
        <w:adjustRightInd w:val="0"/>
        <w:rPr>
          <w:sz w:val="20"/>
          <w:szCs w:val="20"/>
        </w:rPr>
      </w:pPr>
      <w:r w:rsidRPr="00D25756">
        <w:rPr>
          <w:sz w:val="20"/>
          <w:szCs w:val="20"/>
        </w:rPr>
        <w:t xml:space="preserve">Civic engagement is "working to make a difference in the civic life of our communities and developing the combination of knowledge, skills, values and motivation to make that difference. It means promoting the quality of life in a community, through both political and non-political processes." (Excerpted from </w:t>
      </w:r>
      <w:r w:rsidRPr="00D25756">
        <w:rPr>
          <w:i/>
          <w:iCs/>
          <w:sz w:val="20"/>
          <w:szCs w:val="20"/>
        </w:rPr>
        <w:t>Civic Responsibility and Higher Education</w:t>
      </w:r>
      <w:r w:rsidRPr="00D25756">
        <w:rPr>
          <w:sz w:val="20"/>
          <w:szCs w:val="20"/>
        </w:rPr>
        <w:t xml:space="preserve">, edited by Thomas Ehrlich, published by Oryx Press, 2000, Preface, page </w:t>
      </w:r>
      <w:proofErr w:type="gramStart"/>
      <w:r w:rsidRPr="00D25756">
        <w:rPr>
          <w:sz w:val="20"/>
          <w:szCs w:val="20"/>
        </w:rPr>
        <w:t>vi</w:t>
      </w:r>
      <w:proofErr w:type="gramEnd"/>
      <w:r w:rsidRPr="00D25756">
        <w:rPr>
          <w:sz w:val="20"/>
          <w:szCs w:val="20"/>
        </w:rPr>
        <w:t>.) In addition, civic engagement encompasses actions wherein individuals participate in activities of personal and public concern that are both individually life enriching and socially beneficial to the community.</w:t>
      </w:r>
    </w:p>
    <w:p w:rsidR="003956C3" w:rsidRPr="00D25756" w:rsidRDefault="003956C3" w:rsidP="003956C3">
      <w:pPr>
        <w:autoSpaceDE w:val="0"/>
        <w:autoSpaceDN w:val="0"/>
        <w:adjustRightInd w:val="0"/>
        <w:rPr>
          <w:i/>
          <w:iCs/>
          <w:sz w:val="16"/>
          <w:szCs w:val="16"/>
        </w:rPr>
      </w:pPr>
    </w:p>
    <w:p w:rsidR="003956C3" w:rsidRPr="00C34669" w:rsidRDefault="003956C3" w:rsidP="003956C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3956C3" w:rsidRPr="007A5155" w:rsidTr="00900427">
        <w:tc>
          <w:tcPr>
            <w:tcW w:w="2635" w:type="dxa"/>
          </w:tcPr>
          <w:p w:rsidR="003956C3" w:rsidRPr="007A5155" w:rsidRDefault="003956C3" w:rsidP="00900427">
            <w:pPr>
              <w:autoSpaceDE w:val="0"/>
              <w:autoSpaceDN w:val="0"/>
              <w:adjustRightInd w:val="0"/>
              <w:rPr>
                <w:b/>
                <w:bCs/>
                <w:sz w:val="20"/>
                <w:szCs w:val="20"/>
              </w:rPr>
            </w:pPr>
          </w:p>
        </w:tc>
        <w:tc>
          <w:tcPr>
            <w:tcW w:w="2635" w:type="dxa"/>
          </w:tcPr>
          <w:p w:rsidR="003956C3" w:rsidRPr="007A5155" w:rsidRDefault="003956C3" w:rsidP="00900427">
            <w:pPr>
              <w:autoSpaceDE w:val="0"/>
              <w:autoSpaceDN w:val="0"/>
              <w:adjustRightInd w:val="0"/>
              <w:jc w:val="center"/>
              <w:rPr>
                <w:b/>
                <w:bCs/>
                <w:sz w:val="20"/>
                <w:szCs w:val="20"/>
              </w:rPr>
            </w:pPr>
            <w:r w:rsidRPr="007A5155">
              <w:rPr>
                <w:b/>
                <w:bCs/>
                <w:sz w:val="20"/>
                <w:szCs w:val="20"/>
              </w:rPr>
              <w:t>Capstone</w:t>
            </w:r>
          </w:p>
          <w:p w:rsidR="003956C3" w:rsidRPr="007A5155" w:rsidRDefault="003956C3" w:rsidP="00900427">
            <w:pPr>
              <w:autoSpaceDE w:val="0"/>
              <w:autoSpaceDN w:val="0"/>
              <w:adjustRightInd w:val="0"/>
              <w:jc w:val="center"/>
              <w:rPr>
                <w:sz w:val="20"/>
                <w:szCs w:val="20"/>
              </w:rPr>
            </w:pPr>
            <w:r w:rsidRPr="007A5155">
              <w:rPr>
                <w:sz w:val="20"/>
                <w:szCs w:val="20"/>
              </w:rPr>
              <w:t>4</w:t>
            </w:r>
          </w:p>
        </w:tc>
        <w:tc>
          <w:tcPr>
            <w:tcW w:w="5270" w:type="dxa"/>
            <w:gridSpan w:val="2"/>
          </w:tcPr>
          <w:p w:rsidR="003956C3" w:rsidRPr="007A5155" w:rsidRDefault="003956C3" w:rsidP="00900427">
            <w:pPr>
              <w:autoSpaceDE w:val="0"/>
              <w:autoSpaceDN w:val="0"/>
              <w:adjustRightInd w:val="0"/>
              <w:jc w:val="center"/>
              <w:rPr>
                <w:b/>
                <w:bCs/>
                <w:sz w:val="20"/>
                <w:szCs w:val="20"/>
              </w:rPr>
            </w:pPr>
            <w:r w:rsidRPr="007A5155">
              <w:rPr>
                <w:b/>
                <w:bCs/>
                <w:sz w:val="20"/>
                <w:szCs w:val="20"/>
              </w:rPr>
              <w:t>Milestones</w:t>
            </w:r>
          </w:p>
          <w:p w:rsidR="003956C3" w:rsidRPr="007A5155" w:rsidRDefault="003956C3" w:rsidP="00900427">
            <w:pPr>
              <w:autoSpaceDE w:val="0"/>
              <w:autoSpaceDN w:val="0"/>
              <w:adjustRightInd w:val="0"/>
              <w:rPr>
                <w:sz w:val="20"/>
                <w:szCs w:val="20"/>
              </w:rPr>
            </w:pPr>
            <w:r w:rsidRPr="007A5155">
              <w:rPr>
                <w:sz w:val="20"/>
                <w:szCs w:val="20"/>
              </w:rPr>
              <w:t xml:space="preserve">               </w:t>
            </w:r>
            <w:r>
              <w:rPr>
                <w:sz w:val="20"/>
                <w:szCs w:val="20"/>
              </w:rPr>
              <w:t xml:space="preserve"> </w:t>
            </w:r>
            <w:r w:rsidRPr="007A5155">
              <w:rPr>
                <w:sz w:val="20"/>
                <w:szCs w:val="20"/>
              </w:rPr>
              <w:t xml:space="preserve">    3                                                    2</w:t>
            </w:r>
          </w:p>
        </w:tc>
        <w:tc>
          <w:tcPr>
            <w:tcW w:w="2636" w:type="dxa"/>
          </w:tcPr>
          <w:p w:rsidR="003956C3" w:rsidRPr="007A5155" w:rsidRDefault="003956C3" w:rsidP="00900427">
            <w:pPr>
              <w:autoSpaceDE w:val="0"/>
              <w:autoSpaceDN w:val="0"/>
              <w:adjustRightInd w:val="0"/>
              <w:jc w:val="center"/>
              <w:rPr>
                <w:b/>
                <w:bCs/>
                <w:sz w:val="20"/>
                <w:szCs w:val="20"/>
              </w:rPr>
            </w:pPr>
            <w:r w:rsidRPr="007A5155">
              <w:rPr>
                <w:b/>
                <w:bCs/>
                <w:sz w:val="20"/>
                <w:szCs w:val="20"/>
              </w:rPr>
              <w:t>Benchmark</w:t>
            </w:r>
          </w:p>
          <w:p w:rsidR="003956C3" w:rsidRPr="007A5155" w:rsidRDefault="003956C3" w:rsidP="00900427">
            <w:pPr>
              <w:autoSpaceDE w:val="0"/>
              <w:autoSpaceDN w:val="0"/>
              <w:adjustRightInd w:val="0"/>
              <w:jc w:val="center"/>
              <w:rPr>
                <w:sz w:val="20"/>
                <w:szCs w:val="20"/>
              </w:rPr>
            </w:pPr>
            <w:r w:rsidRPr="007A5155">
              <w:rPr>
                <w:sz w:val="20"/>
                <w:szCs w:val="20"/>
              </w:rPr>
              <w:t>1</w:t>
            </w:r>
          </w:p>
        </w:tc>
      </w:tr>
      <w:tr w:rsidR="003956C3" w:rsidRPr="007A5155" w:rsidTr="00900427">
        <w:tc>
          <w:tcPr>
            <w:tcW w:w="2635" w:type="dxa"/>
          </w:tcPr>
          <w:p w:rsidR="003956C3" w:rsidRPr="007A5155" w:rsidRDefault="003956C3" w:rsidP="00900427">
            <w:pPr>
              <w:autoSpaceDE w:val="0"/>
              <w:autoSpaceDN w:val="0"/>
              <w:adjustRightInd w:val="0"/>
              <w:rPr>
                <w:b/>
                <w:bCs/>
                <w:sz w:val="20"/>
                <w:szCs w:val="20"/>
              </w:rPr>
            </w:pPr>
            <w:r w:rsidRPr="007A5155">
              <w:rPr>
                <w:b/>
                <w:bCs/>
                <w:sz w:val="20"/>
                <w:szCs w:val="20"/>
              </w:rPr>
              <w:t>Diversity of Communities and Cultures</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Demonstrates evidence of adjustment in own attitudes and beliefs because of working within and learning from diversity of communities and cultures. Promotes others' engagement with diversity.</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Reflects on how own attitudes and beliefs are different from those of other cultures and communities. Exhibits curiosity about what can be learned from diversity of communities and cultures.</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Has awareness that own attitudes and beliefs are different from those of other cultures and communities. Exhibits little curiosity about what can be learned from diversity of communities and cultures.</w:t>
            </w:r>
          </w:p>
        </w:tc>
        <w:tc>
          <w:tcPr>
            <w:tcW w:w="2636" w:type="dxa"/>
          </w:tcPr>
          <w:p w:rsidR="003956C3" w:rsidRPr="007A5155" w:rsidRDefault="003956C3" w:rsidP="00900427">
            <w:pPr>
              <w:autoSpaceDE w:val="0"/>
              <w:autoSpaceDN w:val="0"/>
              <w:adjustRightInd w:val="0"/>
              <w:rPr>
                <w:sz w:val="20"/>
                <w:szCs w:val="20"/>
              </w:rPr>
            </w:pPr>
            <w:r w:rsidRPr="007A5155">
              <w:rPr>
                <w:sz w:val="20"/>
                <w:szCs w:val="20"/>
              </w:rPr>
              <w:t>Expresses attitudes and beliefs as an individual, from a one-sided view. Is indifferent or resistant to what can be learned from diversity of communities and cultures.</w:t>
            </w:r>
          </w:p>
          <w:p w:rsidR="003956C3" w:rsidRPr="007A5155" w:rsidRDefault="003956C3" w:rsidP="00900427">
            <w:pPr>
              <w:autoSpaceDE w:val="0"/>
              <w:autoSpaceDN w:val="0"/>
              <w:adjustRightInd w:val="0"/>
              <w:rPr>
                <w:b/>
                <w:bCs/>
                <w:sz w:val="20"/>
                <w:szCs w:val="20"/>
              </w:rPr>
            </w:pPr>
          </w:p>
        </w:tc>
      </w:tr>
      <w:tr w:rsidR="003956C3" w:rsidRPr="007A5155" w:rsidTr="00900427">
        <w:tc>
          <w:tcPr>
            <w:tcW w:w="2635" w:type="dxa"/>
          </w:tcPr>
          <w:p w:rsidR="003956C3" w:rsidRPr="007A5155" w:rsidRDefault="003956C3" w:rsidP="00900427">
            <w:pPr>
              <w:autoSpaceDE w:val="0"/>
              <w:autoSpaceDN w:val="0"/>
              <w:adjustRightInd w:val="0"/>
              <w:rPr>
                <w:b/>
                <w:bCs/>
                <w:sz w:val="20"/>
                <w:szCs w:val="20"/>
              </w:rPr>
            </w:pPr>
            <w:r w:rsidRPr="007A5155">
              <w:rPr>
                <w:b/>
                <w:bCs/>
                <w:sz w:val="20"/>
                <w:szCs w:val="20"/>
              </w:rPr>
              <w:t>Analysis of Knowledge</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Connects and extends knowledge (facts, theories, etc.) from one's own academic study/ field/discipline to civic engagement and to one's own participation in civic life, politics, and government.</w:t>
            </w:r>
          </w:p>
          <w:p w:rsidR="003956C3" w:rsidRPr="007A5155" w:rsidRDefault="003956C3" w:rsidP="00900427">
            <w:pPr>
              <w:autoSpaceDE w:val="0"/>
              <w:autoSpaceDN w:val="0"/>
              <w:adjustRightInd w:val="0"/>
              <w:rPr>
                <w:sz w:val="20"/>
                <w:szCs w:val="20"/>
              </w:rPr>
            </w:pPr>
          </w:p>
        </w:tc>
        <w:tc>
          <w:tcPr>
            <w:tcW w:w="2635" w:type="dxa"/>
          </w:tcPr>
          <w:p w:rsidR="003956C3" w:rsidRPr="007A5155" w:rsidRDefault="003956C3" w:rsidP="00900427">
            <w:pPr>
              <w:autoSpaceDE w:val="0"/>
              <w:autoSpaceDN w:val="0"/>
              <w:adjustRightInd w:val="0"/>
              <w:rPr>
                <w:sz w:val="20"/>
                <w:szCs w:val="20"/>
              </w:rPr>
            </w:pPr>
            <w:r w:rsidRPr="007A5155">
              <w:rPr>
                <w:sz w:val="20"/>
                <w:szCs w:val="20"/>
              </w:rPr>
              <w:t>Analyzes knowledge (facts, theories, etc.) from one's own academic study/field/discipline making relevant connections to civic engagement and to one's own participation in civic life, politics, and government.</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Begins to connect knowledge (facts, theories, etc.) from one's own academic study/field/discipline to civic engagement and to tone's own participation in civic life, politics, and government.</w:t>
            </w:r>
          </w:p>
          <w:p w:rsidR="003956C3" w:rsidRPr="007A5155" w:rsidRDefault="003956C3" w:rsidP="00900427">
            <w:pPr>
              <w:autoSpaceDE w:val="0"/>
              <w:autoSpaceDN w:val="0"/>
              <w:adjustRightInd w:val="0"/>
              <w:rPr>
                <w:sz w:val="20"/>
                <w:szCs w:val="20"/>
              </w:rPr>
            </w:pPr>
          </w:p>
        </w:tc>
        <w:tc>
          <w:tcPr>
            <w:tcW w:w="2636" w:type="dxa"/>
          </w:tcPr>
          <w:p w:rsidR="003956C3" w:rsidRPr="007A5155" w:rsidRDefault="003956C3" w:rsidP="00900427">
            <w:pPr>
              <w:autoSpaceDE w:val="0"/>
              <w:autoSpaceDN w:val="0"/>
              <w:adjustRightInd w:val="0"/>
              <w:rPr>
                <w:sz w:val="20"/>
                <w:szCs w:val="20"/>
              </w:rPr>
            </w:pPr>
            <w:r w:rsidRPr="007A5155">
              <w:rPr>
                <w:sz w:val="20"/>
                <w:szCs w:val="20"/>
              </w:rPr>
              <w:t>Begins to identify knowledge (facts, theories, etc.) from one's own academic study/field/discipline that is relevant to civic engagement and to one's own participation in civic life, politics, and government.</w:t>
            </w:r>
          </w:p>
        </w:tc>
      </w:tr>
      <w:tr w:rsidR="003956C3" w:rsidRPr="007A5155" w:rsidTr="00900427">
        <w:tc>
          <w:tcPr>
            <w:tcW w:w="2635" w:type="dxa"/>
          </w:tcPr>
          <w:p w:rsidR="003956C3" w:rsidRPr="007A5155" w:rsidRDefault="003956C3" w:rsidP="00900427">
            <w:pPr>
              <w:autoSpaceDE w:val="0"/>
              <w:autoSpaceDN w:val="0"/>
              <w:adjustRightInd w:val="0"/>
              <w:rPr>
                <w:b/>
                <w:bCs/>
                <w:sz w:val="20"/>
                <w:szCs w:val="20"/>
              </w:rPr>
            </w:pPr>
            <w:r w:rsidRPr="007A5155">
              <w:rPr>
                <w:b/>
                <w:bCs/>
                <w:sz w:val="20"/>
                <w:szCs w:val="20"/>
              </w:rPr>
              <w:t>Civic-Identity and Commitment</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Provides evidence of experience in civic engagement activities and describes what she/he has learned about her or himself as it relates to a reinforced and clarified sense of civic identity and continued commitment to public action.</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Provides evidence of experience in civic engagement activities and describes what she/he has learned about her or himself as it relates to a growing sense of civic-identity and commitment.</w:t>
            </w:r>
          </w:p>
          <w:p w:rsidR="003956C3" w:rsidRPr="007A5155" w:rsidRDefault="003956C3" w:rsidP="00900427">
            <w:pPr>
              <w:autoSpaceDE w:val="0"/>
              <w:autoSpaceDN w:val="0"/>
              <w:adjustRightInd w:val="0"/>
              <w:rPr>
                <w:sz w:val="20"/>
                <w:szCs w:val="20"/>
              </w:rPr>
            </w:pPr>
          </w:p>
        </w:tc>
        <w:tc>
          <w:tcPr>
            <w:tcW w:w="2635" w:type="dxa"/>
          </w:tcPr>
          <w:p w:rsidR="003956C3" w:rsidRPr="007A5155" w:rsidRDefault="003956C3" w:rsidP="00900427">
            <w:pPr>
              <w:autoSpaceDE w:val="0"/>
              <w:autoSpaceDN w:val="0"/>
              <w:adjustRightInd w:val="0"/>
              <w:rPr>
                <w:sz w:val="20"/>
                <w:szCs w:val="20"/>
              </w:rPr>
            </w:pPr>
            <w:r w:rsidRPr="007A5155">
              <w:rPr>
                <w:sz w:val="20"/>
                <w:szCs w:val="20"/>
              </w:rPr>
              <w:t>Evidence suggests involvement in civic engagement activities is generated from expectations or course requirements rather than from a sense of civic-identity.</w:t>
            </w:r>
          </w:p>
          <w:p w:rsidR="003956C3" w:rsidRPr="007A5155" w:rsidRDefault="003956C3" w:rsidP="00900427">
            <w:pPr>
              <w:autoSpaceDE w:val="0"/>
              <w:autoSpaceDN w:val="0"/>
              <w:adjustRightInd w:val="0"/>
              <w:rPr>
                <w:sz w:val="20"/>
                <w:szCs w:val="20"/>
              </w:rPr>
            </w:pPr>
          </w:p>
        </w:tc>
        <w:tc>
          <w:tcPr>
            <w:tcW w:w="2636" w:type="dxa"/>
          </w:tcPr>
          <w:p w:rsidR="003956C3" w:rsidRPr="007A5155" w:rsidRDefault="003956C3" w:rsidP="00900427">
            <w:pPr>
              <w:autoSpaceDE w:val="0"/>
              <w:autoSpaceDN w:val="0"/>
              <w:adjustRightInd w:val="0"/>
              <w:rPr>
                <w:sz w:val="20"/>
                <w:szCs w:val="20"/>
              </w:rPr>
            </w:pPr>
            <w:r w:rsidRPr="007A5155">
              <w:rPr>
                <w:sz w:val="20"/>
                <w:szCs w:val="20"/>
              </w:rPr>
              <w:t>Provides little evidence of her/his experience in civic-engagement activities and does not connect experiences to civic-identity.</w:t>
            </w:r>
          </w:p>
          <w:p w:rsidR="003956C3" w:rsidRPr="007A5155" w:rsidRDefault="003956C3" w:rsidP="00900427">
            <w:pPr>
              <w:autoSpaceDE w:val="0"/>
              <w:autoSpaceDN w:val="0"/>
              <w:adjustRightInd w:val="0"/>
              <w:rPr>
                <w:sz w:val="20"/>
                <w:szCs w:val="20"/>
              </w:rPr>
            </w:pPr>
          </w:p>
        </w:tc>
      </w:tr>
      <w:tr w:rsidR="003956C3" w:rsidRPr="007A5155" w:rsidTr="00900427">
        <w:tc>
          <w:tcPr>
            <w:tcW w:w="2635" w:type="dxa"/>
          </w:tcPr>
          <w:p w:rsidR="003956C3" w:rsidRPr="007A5155" w:rsidRDefault="003956C3" w:rsidP="00900427">
            <w:pPr>
              <w:autoSpaceDE w:val="0"/>
              <w:autoSpaceDN w:val="0"/>
              <w:adjustRightInd w:val="0"/>
              <w:rPr>
                <w:b/>
                <w:bCs/>
                <w:sz w:val="20"/>
                <w:szCs w:val="20"/>
              </w:rPr>
            </w:pPr>
            <w:r w:rsidRPr="007A5155">
              <w:rPr>
                <w:b/>
                <w:bCs/>
                <w:sz w:val="20"/>
                <w:szCs w:val="20"/>
              </w:rPr>
              <w:lastRenderedPageBreak/>
              <w:t>Civic Communication</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Tailors communication strategies to effectively express, listen, and adapt to others to establish relationships to further civic action</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Effectively communicates in civic context, showing ability to do all of the following: express, listen and adapt ideas and messages based on others' perspectives.</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Communicates in civic context, showing ability to do more than one of the following: express, listen and adapt ideas and messages based on others' perspectives.</w:t>
            </w:r>
          </w:p>
        </w:tc>
        <w:tc>
          <w:tcPr>
            <w:tcW w:w="2636" w:type="dxa"/>
          </w:tcPr>
          <w:p w:rsidR="003956C3" w:rsidRPr="007A5155" w:rsidRDefault="003956C3" w:rsidP="00900427">
            <w:pPr>
              <w:autoSpaceDE w:val="0"/>
              <w:autoSpaceDN w:val="0"/>
              <w:adjustRightInd w:val="0"/>
              <w:rPr>
                <w:sz w:val="20"/>
                <w:szCs w:val="20"/>
              </w:rPr>
            </w:pPr>
            <w:r w:rsidRPr="007A5155">
              <w:rPr>
                <w:sz w:val="20"/>
                <w:szCs w:val="20"/>
              </w:rPr>
              <w:t>Communicates in civic context, showing ability to do one of the following: express, listen and adapt ideas and messages based on others' perspectives.</w:t>
            </w:r>
          </w:p>
        </w:tc>
      </w:tr>
      <w:tr w:rsidR="003956C3" w:rsidRPr="007A5155" w:rsidTr="00900427">
        <w:tc>
          <w:tcPr>
            <w:tcW w:w="2635" w:type="dxa"/>
          </w:tcPr>
          <w:p w:rsidR="003956C3" w:rsidRPr="007A5155" w:rsidRDefault="003956C3" w:rsidP="00900427">
            <w:pPr>
              <w:autoSpaceDE w:val="0"/>
              <w:autoSpaceDN w:val="0"/>
              <w:adjustRightInd w:val="0"/>
              <w:rPr>
                <w:b/>
                <w:bCs/>
                <w:sz w:val="20"/>
                <w:szCs w:val="20"/>
              </w:rPr>
            </w:pPr>
            <w:r w:rsidRPr="007A5155">
              <w:rPr>
                <w:b/>
                <w:bCs/>
                <w:sz w:val="20"/>
                <w:szCs w:val="20"/>
              </w:rPr>
              <w:t>Civic Action and Reflection</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Demonstrates independent experience and</w:t>
            </w:r>
          </w:p>
          <w:p w:rsidR="003956C3" w:rsidRPr="007A5155" w:rsidRDefault="003956C3" w:rsidP="00900427">
            <w:pPr>
              <w:autoSpaceDE w:val="0"/>
              <w:autoSpaceDN w:val="0"/>
              <w:adjustRightInd w:val="0"/>
              <w:rPr>
                <w:sz w:val="20"/>
                <w:szCs w:val="20"/>
              </w:rPr>
            </w:pPr>
            <w:proofErr w:type="gramStart"/>
            <w:r w:rsidRPr="007A5155">
              <w:rPr>
                <w:i/>
                <w:iCs/>
                <w:sz w:val="20"/>
                <w:szCs w:val="20"/>
              </w:rPr>
              <w:t>shows</w:t>
            </w:r>
            <w:proofErr w:type="gramEnd"/>
            <w:r w:rsidRPr="007A5155">
              <w:rPr>
                <w:i/>
                <w:iCs/>
                <w:sz w:val="20"/>
                <w:szCs w:val="20"/>
              </w:rPr>
              <w:t xml:space="preserve"> initiative in team leadership </w:t>
            </w:r>
            <w:r w:rsidRPr="007A5155">
              <w:rPr>
                <w:sz w:val="20"/>
                <w:szCs w:val="20"/>
              </w:rPr>
              <w:t>of complex or multiple civic engagement activities, accompanied by reflective insights or analysis about the aims and accomplishments of one’s actions.</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 xml:space="preserve">Demonstrates independent experience and </w:t>
            </w:r>
            <w:r w:rsidRPr="007A5155">
              <w:rPr>
                <w:i/>
                <w:iCs/>
                <w:sz w:val="20"/>
                <w:szCs w:val="20"/>
              </w:rPr>
              <w:t xml:space="preserve">team leadership of </w:t>
            </w:r>
            <w:r w:rsidRPr="007A5155">
              <w:rPr>
                <w:sz w:val="20"/>
                <w:szCs w:val="20"/>
              </w:rPr>
              <w:t>civic action, with reflective insights or analysis about the aims and accomplishments of one’s actions.</w:t>
            </w:r>
          </w:p>
          <w:p w:rsidR="003956C3" w:rsidRPr="007A5155" w:rsidRDefault="003956C3" w:rsidP="00900427">
            <w:pPr>
              <w:autoSpaceDE w:val="0"/>
              <w:autoSpaceDN w:val="0"/>
              <w:adjustRightInd w:val="0"/>
              <w:rPr>
                <w:sz w:val="20"/>
                <w:szCs w:val="20"/>
              </w:rPr>
            </w:pPr>
          </w:p>
        </w:tc>
        <w:tc>
          <w:tcPr>
            <w:tcW w:w="2635" w:type="dxa"/>
          </w:tcPr>
          <w:p w:rsidR="003956C3" w:rsidRPr="007A5155" w:rsidRDefault="003956C3" w:rsidP="00900427">
            <w:pPr>
              <w:autoSpaceDE w:val="0"/>
              <w:autoSpaceDN w:val="0"/>
              <w:adjustRightInd w:val="0"/>
              <w:rPr>
                <w:sz w:val="20"/>
                <w:szCs w:val="20"/>
              </w:rPr>
            </w:pPr>
            <w:r w:rsidRPr="007A5155">
              <w:rPr>
                <w:sz w:val="20"/>
                <w:szCs w:val="20"/>
              </w:rPr>
              <w:t xml:space="preserve">Has clearly </w:t>
            </w:r>
            <w:r w:rsidRPr="007A5155">
              <w:rPr>
                <w:i/>
                <w:iCs/>
                <w:sz w:val="20"/>
                <w:szCs w:val="20"/>
              </w:rPr>
              <w:t xml:space="preserve">participated </w:t>
            </w:r>
            <w:r w:rsidRPr="007A5155">
              <w:rPr>
                <w:sz w:val="20"/>
                <w:szCs w:val="20"/>
              </w:rPr>
              <w:t>in civically-focused actions and begins to reflect or describe how these actions may benefit individual(s) or communities.</w:t>
            </w:r>
          </w:p>
          <w:p w:rsidR="003956C3" w:rsidRPr="007A5155" w:rsidRDefault="003956C3" w:rsidP="00900427">
            <w:pPr>
              <w:autoSpaceDE w:val="0"/>
              <w:autoSpaceDN w:val="0"/>
              <w:adjustRightInd w:val="0"/>
              <w:rPr>
                <w:sz w:val="20"/>
                <w:szCs w:val="20"/>
              </w:rPr>
            </w:pPr>
          </w:p>
        </w:tc>
        <w:tc>
          <w:tcPr>
            <w:tcW w:w="2636" w:type="dxa"/>
          </w:tcPr>
          <w:p w:rsidR="003956C3" w:rsidRPr="007A5155" w:rsidRDefault="003956C3" w:rsidP="00900427">
            <w:pPr>
              <w:autoSpaceDE w:val="0"/>
              <w:autoSpaceDN w:val="0"/>
              <w:adjustRightInd w:val="0"/>
              <w:rPr>
                <w:sz w:val="20"/>
                <w:szCs w:val="20"/>
              </w:rPr>
            </w:pPr>
            <w:r w:rsidRPr="007A5155">
              <w:rPr>
                <w:sz w:val="20"/>
                <w:szCs w:val="20"/>
              </w:rPr>
              <w:t xml:space="preserve">Has </w:t>
            </w:r>
            <w:r w:rsidRPr="007A5155">
              <w:rPr>
                <w:i/>
                <w:iCs/>
                <w:sz w:val="20"/>
                <w:szCs w:val="20"/>
              </w:rPr>
              <w:t xml:space="preserve">experimented </w:t>
            </w:r>
            <w:r w:rsidRPr="007A5155">
              <w:rPr>
                <w:sz w:val="20"/>
                <w:szCs w:val="20"/>
              </w:rPr>
              <w:t>with some civic activities but shows little internalized understanding of its aims or effects and little commitment to future action.</w:t>
            </w:r>
          </w:p>
          <w:p w:rsidR="003956C3" w:rsidRPr="007A5155" w:rsidRDefault="003956C3" w:rsidP="00900427">
            <w:pPr>
              <w:autoSpaceDE w:val="0"/>
              <w:autoSpaceDN w:val="0"/>
              <w:adjustRightInd w:val="0"/>
              <w:rPr>
                <w:sz w:val="20"/>
                <w:szCs w:val="20"/>
              </w:rPr>
            </w:pPr>
          </w:p>
        </w:tc>
      </w:tr>
      <w:tr w:rsidR="003956C3" w:rsidRPr="007A5155" w:rsidTr="00900427">
        <w:tc>
          <w:tcPr>
            <w:tcW w:w="2635" w:type="dxa"/>
          </w:tcPr>
          <w:p w:rsidR="003956C3" w:rsidRPr="007A5155" w:rsidRDefault="003956C3" w:rsidP="00900427">
            <w:pPr>
              <w:autoSpaceDE w:val="0"/>
              <w:autoSpaceDN w:val="0"/>
              <w:adjustRightInd w:val="0"/>
              <w:rPr>
                <w:b/>
                <w:bCs/>
                <w:sz w:val="20"/>
                <w:szCs w:val="20"/>
              </w:rPr>
            </w:pPr>
            <w:r w:rsidRPr="007A5155">
              <w:rPr>
                <w:b/>
                <w:bCs/>
                <w:sz w:val="20"/>
                <w:szCs w:val="20"/>
              </w:rPr>
              <w:t>Civic Contexts/Structures</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 xml:space="preserve">Demonstrates ability and commitment to </w:t>
            </w:r>
            <w:r w:rsidRPr="007A5155">
              <w:rPr>
                <w:i/>
                <w:iCs/>
                <w:sz w:val="20"/>
                <w:szCs w:val="20"/>
              </w:rPr>
              <w:t xml:space="preserve">collaboratively work across and within </w:t>
            </w:r>
            <w:r w:rsidRPr="007A5155">
              <w:rPr>
                <w:sz w:val="20"/>
                <w:szCs w:val="20"/>
              </w:rPr>
              <w:t xml:space="preserve">community contexts and structures </w:t>
            </w:r>
            <w:r w:rsidRPr="007A5155">
              <w:rPr>
                <w:i/>
                <w:iCs/>
                <w:sz w:val="20"/>
                <w:szCs w:val="20"/>
              </w:rPr>
              <w:t>to achieve a civic aim</w:t>
            </w:r>
            <w:r w:rsidRPr="007A5155">
              <w:rPr>
                <w:sz w:val="20"/>
                <w:szCs w:val="20"/>
              </w:rPr>
              <w:t>.</w:t>
            </w:r>
          </w:p>
        </w:tc>
        <w:tc>
          <w:tcPr>
            <w:tcW w:w="2635" w:type="dxa"/>
          </w:tcPr>
          <w:p w:rsidR="003956C3" w:rsidRPr="007A5155" w:rsidRDefault="003956C3" w:rsidP="00900427">
            <w:pPr>
              <w:autoSpaceDE w:val="0"/>
              <w:autoSpaceDN w:val="0"/>
              <w:adjustRightInd w:val="0"/>
              <w:rPr>
                <w:sz w:val="20"/>
                <w:szCs w:val="20"/>
              </w:rPr>
            </w:pPr>
            <w:r w:rsidRPr="007A5155">
              <w:rPr>
                <w:sz w:val="20"/>
                <w:szCs w:val="20"/>
              </w:rPr>
              <w:t xml:space="preserve">Demonstrates ability and commitment to work actively </w:t>
            </w:r>
            <w:r w:rsidRPr="007A5155">
              <w:rPr>
                <w:i/>
                <w:iCs/>
                <w:sz w:val="20"/>
                <w:szCs w:val="20"/>
              </w:rPr>
              <w:t xml:space="preserve">within </w:t>
            </w:r>
            <w:r w:rsidRPr="007A5155">
              <w:rPr>
                <w:sz w:val="20"/>
                <w:szCs w:val="20"/>
              </w:rPr>
              <w:t xml:space="preserve">community contexts and structures </w:t>
            </w:r>
            <w:r w:rsidRPr="007A5155">
              <w:rPr>
                <w:i/>
                <w:iCs/>
                <w:sz w:val="20"/>
                <w:szCs w:val="20"/>
              </w:rPr>
              <w:t>to achieve a civic aim</w:t>
            </w:r>
            <w:r w:rsidRPr="007A5155">
              <w:rPr>
                <w:sz w:val="20"/>
                <w:szCs w:val="20"/>
              </w:rPr>
              <w:t>.</w:t>
            </w:r>
          </w:p>
          <w:p w:rsidR="003956C3" w:rsidRPr="007A5155" w:rsidRDefault="003956C3" w:rsidP="00900427">
            <w:pPr>
              <w:autoSpaceDE w:val="0"/>
              <w:autoSpaceDN w:val="0"/>
              <w:adjustRightInd w:val="0"/>
              <w:rPr>
                <w:sz w:val="20"/>
                <w:szCs w:val="20"/>
              </w:rPr>
            </w:pPr>
          </w:p>
        </w:tc>
        <w:tc>
          <w:tcPr>
            <w:tcW w:w="2635" w:type="dxa"/>
          </w:tcPr>
          <w:p w:rsidR="003956C3" w:rsidRPr="007A5155" w:rsidRDefault="003956C3" w:rsidP="00900427">
            <w:pPr>
              <w:autoSpaceDE w:val="0"/>
              <w:autoSpaceDN w:val="0"/>
              <w:adjustRightInd w:val="0"/>
              <w:rPr>
                <w:sz w:val="20"/>
                <w:szCs w:val="20"/>
              </w:rPr>
            </w:pPr>
            <w:r w:rsidRPr="007A5155">
              <w:rPr>
                <w:sz w:val="20"/>
                <w:szCs w:val="20"/>
              </w:rPr>
              <w:t xml:space="preserve">Demonstrates experience identifying intentional ways to </w:t>
            </w:r>
            <w:r w:rsidRPr="007A5155">
              <w:rPr>
                <w:i/>
                <w:iCs/>
                <w:sz w:val="20"/>
                <w:szCs w:val="20"/>
              </w:rPr>
              <w:t xml:space="preserve">participate in </w:t>
            </w:r>
            <w:r w:rsidRPr="007A5155">
              <w:rPr>
                <w:sz w:val="20"/>
                <w:szCs w:val="20"/>
              </w:rPr>
              <w:t>civic contexts</w:t>
            </w:r>
          </w:p>
          <w:p w:rsidR="003956C3" w:rsidRPr="007A5155" w:rsidRDefault="003956C3" w:rsidP="00900427">
            <w:pPr>
              <w:autoSpaceDE w:val="0"/>
              <w:autoSpaceDN w:val="0"/>
              <w:adjustRightInd w:val="0"/>
              <w:rPr>
                <w:sz w:val="20"/>
                <w:szCs w:val="20"/>
              </w:rPr>
            </w:pPr>
            <w:proofErr w:type="gramStart"/>
            <w:r w:rsidRPr="007A5155">
              <w:rPr>
                <w:sz w:val="20"/>
                <w:szCs w:val="20"/>
              </w:rPr>
              <w:t>and</w:t>
            </w:r>
            <w:proofErr w:type="gramEnd"/>
            <w:r w:rsidRPr="007A5155">
              <w:rPr>
                <w:sz w:val="20"/>
                <w:szCs w:val="20"/>
              </w:rPr>
              <w:t xml:space="preserve"> structures.</w:t>
            </w:r>
          </w:p>
          <w:p w:rsidR="003956C3" w:rsidRPr="007A5155" w:rsidRDefault="003956C3" w:rsidP="00900427">
            <w:pPr>
              <w:autoSpaceDE w:val="0"/>
              <w:autoSpaceDN w:val="0"/>
              <w:adjustRightInd w:val="0"/>
              <w:rPr>
                <w:sz w:val="20"/>
                <w:szCs w:val="20"/>
              </w:rPr>
            </w:pPr>
          </w:p>
        </w:tc>
        <w:tc>
          <w:tcPr>
            <w:tcW w:w="2636" w:type="dxa"/>
          </w:tcPr>
          <w:p w:rsidR="003956C3" w:rsidRPr="00D25756" w:rsidRDefault="003956C3" w:rsidP="00900427">
            <w:pPr>
              <w:autoSpaceDE w:val="0"/>
              <w:autoSpaceDN w:val="0"/>
              <w:adjustRightInd w:val="0"/>
            </w:pPr>
            <w:r w:rsidRPr="007A5155">
              <w:rPr>
                <w:sz w:val="20"/>
                <w:szCs w:val="20"/>
              </w:rPr>
              <w:t xml:space="preserve">Experiments with civic contexts and structures, </w:t>
            </w:r>
            <w:r w:rsidRPr="007A5155">
              <w:rPr>
                <w:i/>
                <w:iCs/>
                <w:sz w:val="20"/>
                <w:szCs w:val="20"/>
              </w:rPr>
              <w:t>tries out a few to see what fits.</w:t>
            </w:r>
          </w:p>
          <w:p w:rsidR="003956C3" w:rsidRPr="007A5155" w:rsidRDefault="003956C3" w:rsidP="00900427">
            <w:pPr>
              <w:autoSpaceDE w:val="0"/>
              <w:autoSpaceDN w:val="0"/>
              <w:adjustRightInd w:val="0"/>
              <w:rPr>
                <w:sz w:val="20"/>
                <w:szCs w:val="20"/>
              </w:rPr>
            </w:pPr>
          </w:p>
        </w:tc>
      </w:tr>
    </w:tbl>
    <w:p w:rsidR="003956C3" w:rsidRDefault="003956C3" w:rsidP="003956C3">
      <w:pPr>
        <w:autoSpaceDE w:val="0"/>
        <w:autoSpaceDN w:val="0"/>
        <w:adjustRightInd w:val="0"/>
      </w:pPr>
    </w:p>
    <w:p w:rsidR="00924672" w:rsidRPr="003956C3" w:rsidRDefault="00924672" w:rsidP="003956C3">
      <w:pPr>
        <w:rPr>
          <w:b/>
        </w:rPr>
      </w:pPr>
      <w:bookmarkStart w:id="0" w:name="_GoBack"/>
      <w:bookmarkEnd w:id="0"/>
    </w:p>
    <w:sectPr w:rsidR="00924672" w:rsidRPr="003956C3" w:rsidSect="003956C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C3"/>
    <w:rsid w:val="003956C3"/>
    <w:rsid w:val="0092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2014-02-20T18:04:00Z</dcterms:created>
  <dcterms:modified xsi:type="dcterms:W3CDTF">2014-02-20T18:05:00Z</dcterms:modified>
</cp:coreProperties>
</file>