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93" w:rsidRPr="00B241EC" w:rsidRDefault="001B7F93" w:rsidP="001B7F93">
      <w:pPr>
        <w:spacing w:after="200" w:line="276" w:lineRule="auto"/>
        <w:jc w:val="center"/>
        <w:rPr>
          <w:rFonts w:eastAsia="Calibri"/>
          <w:b/>
          <w:bCs/>
          <w:sz w:val="26"/>
          <w:szCs w:val="26"/>
        </w:rPr>
      </w:pPr>
      <w:r w:rsidRPr="00B241EC">
        <w:rPr>
          <w:rFonts w:eastAsia="Calibri"/>
          <w:b/>
          <w:bCs/>
          <w:sz w:val="40"/>
          <w:szCs w:val="40"/>
        </w:rPr>
        <w:t>F</w:t>
      </w:r>
      <w:r w:rsidRPr="00B241EC">
        <w:rPr>
          <w:rFonts w:eastAsia="Calibri"/>
          <w:b/>
          <w:bCs/>
          <w:sz w:val="26"/>
          <w:szCs w:val="26"/>
        </w:rPr>
        <w:t xml:space="preserve">OUNDATIONS AND </w:t>
      </w:r>
      <w:r w:rsidRPr="00B241EC">
        <w:rPr>
          <w:rFonts w:eastAsia="Calibri"/>
          <w:b/>
          <w:bCs/>
          <w:sz w:val="40"/>
          <w:szCs w:val="40"/>
        </w:rPr>
        <w:t>S</w:t>
      </w:r>
      <w:r w:rsidRPr="00B241EC">
        <w:rPr>
          <w:rFonts w:eastAsia="Calibri"/>
          <w:b/>
          <w:bCs/>
          <w:sz w:val="26"/>
          <w:szCs w:val="26"/>
        </w:rPr>
        <w:t xml:space="preserve">KILLS FOR </w:t>
      </w:r>
      <w:r w:rsidRPr="00B241EC">
        <w:rPr>
          <w:rFonts w:eastAsia="Calibri"/>
          <w:b/>
          <w:bCs/>
          <w:sz w:val="40"/>
          <w:szCs w:val="40"/>
        </w:rPr>
        <w:t>L</w:t>
      </w:r>
      <w:r w:rsidRPr="00B241EC">
        <w:rPr>
          <w:rFonts w:eastAsia="Calibri"/>
          <w:b/>
          <w:bCs/>
          <w:sz w:val="26"/>
          <w:szCs w:val="26"/>
        </w:rPr>
        <w:t xml:space="preserve">IFELONG </w:t>
      </w:r>
      <w:r w:rsidRPr="00B241EC">
        <w:rPr>
          <w:rFonts w:eastAsia="Calibri"/>
          <w:b/>
          <w:bCs/>
          <w:sz w:val="40"/>
          <w:szCs w:val="40"/>
        </w:rPr>
        <w:t>L</w:t>
      </w:r>
      <w:r w:rsidRPr="00B241EC">
        <w:rPr>
          <w:rFonts w:eastAsia="Calibri"/>
          <w:b/>
          <w:bCs/>
          <w:sz w:val="26"/>
          <w:szCs w:val="26"/>
        </w:rPr>
        <w:t xml:space="preserve">EARNING </w:t>
      </w:r>
      <w:r w:rsidRPr="00B241EC">
        <w:rPr>
          <w:rFonts w:eastAsia="Calibri"/>
          <w:b/>
          <w:bCs/>
          <w:sz w:val="40"/>
          <w:szCs w:val="40"/>
        </w:rPr>
        <w:t>VALUE R</w:t>
      </w:r>
      <w:r w:rsidRPr="00B241EC">
        <w:rPr>
          <w:rFonts w:eastAsia="Calibri"/>
          <w:b/>
          <w:bCs/>
          <w:sz w:val="26"/>
          <w:szCs w:val="26"/>
        </w:rPr>
        <w:t>UBRIC</w:t>
      </w:r>
    </w:p>
    <w:p w:rsidR="001B7F93" w:rsidRPr="00B241EC" w:rsidRDefault="001B7F93" w:rsidP="001B7F93">
      <w:pPr>
        <w:autoSpaceDE w:val="0"/>
        <w:autoSpaceDN w:val="0"/>
        <w:adjustRightInd w:val="0"/>
        <w:jc w:val="center"/>
        <w:rPr>
          <w:rFonts w:eastAsia="Calibri"/>
          <w:i/>
          <w:iCs/>
        </w:rPr>
      </w:pPr>
      <w:proofErr w:type="gramStart"/>
      <w:r w:rsidRPr="00B241EC">
        <w:rPr>
          <w:rFonts w:eastAsia="Calibri"/>
          <w:i/>
          <w:iCs/>
        </w:rPr>
        <w:t>for</w:t>
      </w:r>
      <w:proofErr w:type="gramEnd"/>
      <w:r w:rsidRPr="00B241EC">
        <w:rPr>
          <w:rFonts w:eastAsia="Calibri"/>
          <w:i/>
          <w:iCs/>
        </w:rPr>
        <w:t xml:space="preserve"> more information, please contact value@aacu.org</w:t>
      </w:r>
    </w:p>
    <w:p w:rsidR="001B7F93" w:rsidRDefault="001B7F93" w:rsidP="001B7F93">
      <w:pPr>
        <w:autoSpaceDE w:val="0"/>
        <w:autoSpaceDN w:val="0"/>
        <w:adjustRightInd w:val="0"/>
        <w:rPr>
          <w:rFonts w:ascii="Garamond" w:eastAsia="Calibri" w:hAnsi="Garamond" w:cs="Garamond"/>
        </w:rPr>
      </w:pPr>
    </w:p>
    <w:p w:rsidR="001B7F93" w:rsidRPr="00A05D4C" w:rsidRDefault="001B7F93" w:rsidP="001B7F93">
      <w:pPr>
        <w:autoSpaceDE w:val="0"/>
        <w:autoSpaceDN w:val="0"/>
        <w:adjustRightInd w:val="0"/>
        <w:jc w:val="center"/>
        <w:rPr>
          <w:rFonts w:eastAsia="Calibri"/>
          <w:b/>
          <w:bCs/>
        </w:rPr>
      </w:pPr>
      <w:r w:rsidRPr="00A05D4C">
        <w:rPr>
          <w:rFonts w:eastAsia="Calibri"/>
          <w:b/>
          <w:bCs/>
        </w:rPr>
        <w:t>Definition</w:t>
      </w:r>
    </w:p>
    <w:p w:rsidR="001B7F93" w:rsidRPr="00A05D4C" w:rsidRDefault="001B7F93" w:rsidP="001B7F93">
      <w:pPr>
        <w:autoSpaceDE w:val="0"/>
        <w:autoSpaceDN w:val="0"/>
        <w:adjustRightInd w:val="0"/>
        <w:rPr>
          <w:rFonts w:eastAsia="Calibri"/>
        </w:rPr>
      </w:pPr>
      <w:r w:rsidRPr="00A05D4C">
        <w:rPr>
          <w:rFonts w:eastAsia="Calibri"/>
        </w:rPr>
        <w:t>Lifelong learning is “all purposeful learning activity, undertaken on an ongoing basis with the aim of improving knowledge, skills and competence”. An endeavor of higher education is to</w:t>
      </w:r>
      <w:r>
        <w:rPr>
          <w:rFonts w:eastAsia="Calibri"/>
        </w:rPr>
        <w:t xml:space="preserve"> </w:t>
      </w:r>
      <w:r w:rsidRPr="00A05D4C">
        <w:rPr>
          <w:rFonts w:eastAsia="Calibri"/>
        </w:rPr>
        <w:t xml:space="preserve">prepare students to be this type of learner by developing specific dispositions and skills described in this rubric while in school. </w:t>
      </w:r>
      <w:proofErr w:type="gramStart"/>
      <w:r w:rsidRPr="00A05D4C">
        <w:rPr>
          <w:rFonts w:eastAsia="Calibri"/>
        </w:rPr>
        <w:t>(From The European Commission (2000).</w:t>
      </w:r>
      <w:proofErr w:type="gramEnd"/>
      <w:r w:rsidRPr="00A05D4C">
        <w:rPr>
          <w:rFonts w:eastAsia="Calibri"/>
        </w:rPr>
        <w:t xml:space="preserve"> Commission staff working</w:t>
      </w:r>
      <w:r>
        <w:rPr>
          <w:rFonts w:eastAsia="Calibri"/>
        </w:rPr>
        <w:t xml:space="preserve"> </w:t>
      </w:r>
      <w:r w:rsidRPr="00A05D4C">
        <w:rPr>
          <w:rFonts w:eastAsia="Calibri"/>
        </w:rPr>
        <w:t xml:space="preserve">paper: A memorandum on lifelong learning. </w:t>
      </w:r>
      <w:proofErr w:type="gramStart"/>
      <w:r w:rsidRPr="00A05D4C">
        <w:rPr>
          <w:rFonts w:eastAsia="Calibri"/>
        </w:rPr>
        <w:t>Retrieved September 3, 2003, from http://www.see-educoop.net/education_in/pdf/lifelong-oth-enl-t02.pdf.)</w:t>
      </w:r>
      <w:proofErr w:type="gramEnd"/>
    </w:p>
    <w:p w:rsidR="001B7F93" w:rsidRPr="00A05D4C" w:rsidRDefault="001B7F93" w:rsidP="001B7F93">
      <w:pPr>
        <w:autoSpaceDE w:val="0"/>
        <w:autoSpaceDN w:val="0"/>
        <w:adjustRightInd w:val="0"/>
        <w:rPr>
          <w:rFonts w:eastAsia="Calibri"/>
          <w:b/>
          <w:bCs/>
        </w:rPr>
      </w:pPr>
    </w:p>
    <w:p w:rsidR="001B7F93" w:rsidRPr="00A05D4C" w:rsidRDefault="001B7F93" w:rsidP="001B7F93">
      <w:pPr>
        <w:autoSpaceDE w:val="0"/>
        <w:autoSpaceDN w:val="0"/>
        <w:adjustRightInd w:val="0"/>
        <w:jc w:val="center"/>
        <w:rPr>
          <w:rFonts w:eastAsia="Calibri"/>
          <w:b/>
          <w:bCs/>
        </w:rPr>
      </w:pPr>
      <w:r w:rsidRPr="00A05D4C">
        <w:rPr>
          <w:rFonts w:eastAsia="Calibri"/>
          <w:b/>
          <w:bCs/>
        </w:rPr>
        <w:t>Framing Language</w:t>
      </w:r>
    </w:p>
    <w:p w:rsidR="001B7F93" w:rsidRDefault="001B7F93" w:rsidP="001B7F93">
      <w:pPr>
        <w:autoSpaceDE w:val="0"/>
        <w:autoSpaceDN w:val="0"/>
        <w:adjustRightInd w:val="0"/>
        <w:rPr>
          <w:rFonts w:eastAsia="Calibri"/>
        </w:rPr>
      </w:pPr>
      <w:r w:rsidRPr="00A05D4C">
        <w:rPr>
          <w:rFonts w:eastAsia="Calibri"/>
        </w:rPr>
        <w:t>This rubric is designed to assess the skills and dispositions involved in lifelong learning, which are curiosity, transfer, independence, initiative, and reflection. Assignments that encourage students</w:t>
      </w:r>
      <w:r>
        <w:rPr>
          <w:rFonts w:eastAsia="Calibri"/>
        </w:rPr>
        <w:t xml:space="preserve"> </w:t>
      </w:r>
      <w:r w:rsidRPr="00A05D4C">
        <w:rPr>
          <w:rFonts w:eastAsia="Calibri"/>
        </w:rPr>
        <w:t>to reflect on how they incorporated their lifelong learning skills into their work samples or collections of work by applying above skills and dispositions will provide the means for assessing those</w:t>
      </w:r>
      <w:r>
        <w:rPr>
          <w:rFonts w:eastAsia="Calibri"/>
        </w:rPr>
        <w:t xml:space="preserve"> </w:t>
      </w:r>
      <w:r w:rsidRPr="00A05D4C">
        <w:rPr>
          <w:rFonts w:eastAsia="Calibri"/>
        </w:rPr>
        <w:t>criteria. Work samples or collections of work tell what is known or can be done by students, while reflections tell what students think or feel or perceive. Reflection provides the evaluator with a much</w:t>
      </w:r>
      <w:r>
        <w:rPr>
          <w:rFonts w:eastAsia="Calibri"/>
        </w:rPr>
        <w:t xml:space="preserve"> </w:t>
      </w:r>
      <w:r w:rsidRPr="00A05D4C">
        <w:rPr>
          <w:rFonts w:eastAsia="Calibri"/>
        </w:rPr>
        <w:t>better understanding of who students are because through reflection students share how they feel about or make sense of their learning experiences. Reflection allows analysis and interpretation of the</w:t>
      </w:r>
      <w:r>
        <w:rPr>
          <w:rFonts w:eastAsia="Calibri"/>
        </w:rPr>
        <w:t xml:space="preserve"> </w:t>
      </w:r>
      <w:r w:rsidRPr="00A05D4C">
        <w:rPr>
          <w:rFonts w:eastAsia="Calibri"/>
        </w:rPr>
        <w:t>work samples or collections of work for the reader. Reflection also allows exploration of alternatives, the consideration of future plans, and provides evidence related to students' growth and</w:t>
      </w:r>
      <w:r>
        <w:rPr>
          <w:rFonts w:eastAsia="Calibri"/>
        </w:rPr>
        <w:t xml:space="preserve"> </w:t>
      </w:r>
      <w:r w:rsidRPr="00A05D4C">
        <w:rPr>
          <w:rFonts w:eastAsia="Calibri"/>
        </w:rPr>
        <w:t>development. Perhaps the best fit for this rubric are those assignments that prompt the integration of experience beyond the classroom.</w:t>
      </w:r>
    </w:p>
    <w:p w:rsidR="001B7F93" w:rsidRPr="00B241EC" w:rsidRDefault="001B7F93" w:rsidP="001B7F93">
      <w:pPr>
        <w:spacing w:after="200" w:line="276" w:lineRule="auto"/>
        <w:jc w:val="center"/>
        <w:rPr>
          <w:rFonts w:eastAsia="Calibri"/>
          <w:b/>
          <w:bCs/>
          <w:sz w:val="26"/>
          <w:szCs w:val="26"/>
        </w:rPr>
      </w:pPr>
      <w:r>
        <w:rPr>
          <w:rFonts w:eastAsia="Calibri"/>
        </w:rPr>
        <w:br w:type="page"/>
      </w:r>
      <w:r w:rsidRPr="00B241EC">
        <w:rPr>
          <w:rFonts w:eastAsia="Calibri"/>
          <w:b/>
          <w:bCs/>
          <w:sz w:val="40"/>
          <w:szCs w:val="40"/>
        </w:rPr>
        <w:lastRenderedPageBreak/>
        <w:t>F</w:t>
      </w:r>
      <w:r w:rsidRPr="00B241EC">
        <w:rPr>
          <w:rFonts w:eastAsia="Calibri"/>
          <w:b/>
          <w:bCs/>
          <w:sz w:val="26"/>
          <w:szCs w:val="26"/>
        </w:rPr>
        <w:t xml:space="preserve">OUNDATIONS AND </w:t>
      </w:r>
      <w:r w:rsidRPr="00B241EC">
        <w:rPr>
          <w:rFonts w:eastAsia="Calibri"/>
          <w:b/>
          <w:bCs/>
          <w:sz w:val="40"/>
          <w:szCs w:val="40"/>
        </w:rPr>
        <w:t>S</w:t>
      </w:r>
      <w:r w:rsidRPr="00B241EC">
        <w:rPr>
          <w:rFonts w:eastAsia="Calibri"/>
          <w:b/>
          <w:bCs/>
          <w:sz w:val="26"/>
          <w:szCs w:val="26"/>
        </w:rPr>
        <w:t xml:space="preserve">KILLS FOR </w:t>
      </w:r>
      <w:r w:rsidRPr="00B241EC">
        <w:rPr>
          <w:rFonts w:eastAsia="Calibri"/>
          <w:b/>
          <w:bCs/>
          <w:sz w:val="40"/>
          <w:szCs w:val="40"/>
        </w:rPr>
        <w:t>L</w:t>
      </w:r>
      <w:r w:rsidRPr="00B241EC">
        <w:rPr>
          <w:rFonts w:eastAsia="Calibri"/>
          <w:b/>
          <w:bCs/>
          <w:sz w:val="26"/>
          <w:szCs w:val="26"/>
        </w:rPr>
        <w:t xml:space="preserve">IFELONG </w:t>
      </w:r>
      <w:r w:rsidRPr="00B241EC">
        <w:rPr>
          <w:rFonts w:eastAsia="Calibri"/>
          <w:b/>
          <w:bCs/>
          <w:sz w:val="40"/>
          <w:szCs w:val="40"/>
        </w:rPr>
        <w:t>L</w:t>
      </w:r>
      <w:r w:rsidRPr="00B241EC">
        <w:rPr>
          <w:rFonts w:eastAsia="Calibri"/>
          <w:b/>
          <w:bCs/>
          <w:sz w:val="26"/>
          <w:szCs w:val="26"/>
        </w:rPr>
        <w:t xml:space="preserve">EARNING </w:t>
      </w:r>
      <w:r w:rsidRPr="00B241EC">
        <w:rPr>
          <w:rFonts w:eastAsia="Calibri"/>
          <w:b/>
          <w:bCs/>
          <w:sz w:val="40"/>
          <w:szCs w:val="40"/>
        </w:rPr>
        <w:t>VALUE R</w:t>
      </w:r>
      <w:r w:rsidRPr="00B241EC">
        <w:rPr>
          <w:rFonts w:eastAsia="Calibri"/>
          <w:b/>
          <w:bCs/>
          <w:sz w:val="26"/>
          <w:szCs w:val="26"/>
        </w:rPr>
        <w:t>UBRIC</w:t>
      </w:r>
    </w:p>
    <w:p w:rsidR="001B7F93" w:rsidRPr="00B241EC" w:rsidRDefault="001B7F93" w:rsidP="001B7F93">
      <w:pPr>
        <w:autoSpaceDE w:val="0"/>
        <w:autoSpaceDN w:val="0"/>
        <w:adjustRightInd w:val="0"/>
        <w:jc w:val="center"/>
        <w:rPr>
          <w:rFonts w:eastAsia="Calibri"/>
          <w:i/>
          <w:iCs/>
          <w:sz w:val="20"/>
          <w:szCs w:val="20"/>
        </w:rPr>
      </w:pPr>
      <w:proofErr w:type="gramStart"/>
      <w:r w:rsidRPr="00B241EC">
        <w:rPr>
          <w:rFonts w:eastAsia="Calibri"/>
          <w:i/>
          <w:iCs/>
          <w:sz w:val="20"/>
          <w:szCs w:val="20"/>
        </w:rPr>
        <w:t>for</w:t>
      </w:r>
      <w:proofErr w:type="gramEnd"/>
      <w:r w:rsidRPr="00B241EC">
        <w:rPr>
          <w:rFonts w:eastAsia="Calibri"/>
          <w:i/>
          <w:iCs/>
          <w:sz w:val="20"/>
          <w:szCs w:val="20"/>
        </w:rPr>
        <w:t xml:space="preserve"> more information, please contact value@aacu.org</w:t>
      </w:r>
    </w:p>
    <w:p w:rsidR="001B7F93" w:rsidRDefault="001B7F93" w:rsidP="001B7F93">
      <w:pPr>
        <w:autoSpaceDE w:val="0"/>
        <w:autoSpaceDN w:val="0"/>
        <w:adjustRightInd w:val="0"/>
        <w:jc w:val="center"/>
        <w:rPr>
          <w:rFonts w:ascii="Garamond-Bold" w:eastAsia="Calibri" w:hAnsi="Garamond-Bold" w:cs="Garamond-Bold"/>
          <w:b/>
          <w:bCs/>
          <w:sz w:val="22"/>
          <w:szCs w:val="22"/>
        </w:rPr>
      </w:pPr>
    </w:p>
    <w:p w:rsidR="001B7F93" w:rsidRPr="00B241EC" w:rsidRDefault="001B7F93" w:rsidP="001B7F93">
      <w:pPr>
        <w:autoSpaceDE w:val="0"/>
        <w:autoSpaceDN w:val="0"/>
        <w:adjustRightInd w:val="0"/>
        <w:jc w:val="center"/>
        <w:rPr>
          <w:rFonts w:eastAsia="Calibri"/>
          <w:b/>
          <w:bCs/>
          <w:sz w:val="20"/>
          <w:szCs w:val="20"/>
        </w:rPr>
      </w:pPr>
      <w:r w:rsidRPr="00B241EC">
        <w:rPr>
          <w:rFonts w:eastAsia="Calibri"/>
          <w:b/>
          <w:bCs/>
          <w:sz w:val="20"/>
          <w:szCs w:val="20"/>
        </w:rPr>
        <w:t>Definition</w:t>
      </w:r>
    </w:p>
    <w:p w:rsidR="001B7F93" w:rsidRPr="00B241EC" w:rsidRDefault="001B7F93" w:rsidP="001B7F93">
      <w:pPr>
        <w:autoSpaceDE w:val="0"/>
        <w:autoSpaceDN w:val="0"/>
        <w:adjustRightInd w:val="0"/>
        <w:rPr>
          <w:rFonts w:eastAsia="Calibri"/>
          <w:sz w:val="20"/>
          <w:szCs w:val="20"/>
        </w:rPr>
      </w:pPr>
      <w:r w:rsidRPr="00B241EC">
        <w:rPr>
          <w:rFonts w:eastAsia="Calibri"/>
          <w:sz w:val="20"/>
          <w:szCs w:val="20"/>
        </w:rPr>
        <w:t xml:space="preserve">Lifelong learning is “all purposeful learning activity, undertaken on an ongoing basis with the aim of improving knowledge, skills and competence”. An endeavor of higher education is to prepare students to be this type of learner by developing </w:t>
      </w:r>
      <w:proofErr w:type="spellStart"/>
      <w:r w:rsidRPr="00B241EC">
        <w:rPr>
          <w:rFonts w:eastAsia="Calibri"/>
          <w:sz w:val="20"/>
          <w:szCs w:val="20"/>
        </w:rPr>
        <w:t>tspecific</w:t>
      </w:r>
      <w:proofErr w:type="spellEnd"/>
      <w:r w:rsidRPr="00B241EC">
        <w:rPr>
          <w:rFonts w:eastAsia="Calibri"/>
          <w:sz w:val="20"/>
          <w:szCs w:val="20"/>
        </w:rPr>
        <w:t xml:space="preserve"> dispositions and skills (described in this rubric) while in school. </w:t>
      </w:r>
      <w:proofErr w:type="gramStart"/>
      <w:r w:rsidRPr="00B241EC">
        <w:rPr>
          <w:rFonts w:eastAsia="Calibri"/>
          <w:sz w:val="20"/>
          <w:szCs w:val="20"/>
        </w:rPr>
        <w:t>(From The European Commission (2000).</w:t>
      </w:r>
      <w:proofErr w:type="gramEnd"/>
      <w:r w:rsidRPr="00B241EC">
        <w:rPr>
          <w:rFonts w:eastAsia="Calibri"/>
          <w:sz w:val="20"/>
          <w:szCs w:val="20"/>
        </w:rPr>
        <w:t xml:space="preserve"> Commission staff working paper: A memorandum on lifelong learning. </w:t>
      </w:r>
      <w:proofErr w:type="gramStart"/>
      <w:r w:rsidRPr="00B241EC">
        <w:rPr>
          <w:rFonts w:eastAsia="Calibri"/>
          <w:sz w:val="20"/>
          <w:szCs w:val="20"/>
        </w:rPr>
        <w:t>Retrieved September 3, 2003, from http://www.see-educoop.net/education_in/pdf/lifelong-oth-enl-t02.pdf.)</w:t>
      </w:r>
      <w:proofErr w:type="gramEnd"/>
    </w:p>
    <w:p w:rsidR="001B7F93" w:rsidRDefault="001B7F93" w:rsidP="001B7F93">
      <w:pPr>
        <w:autoSpaceDE w:val="0"/>
        <w:autoSpaceDN w:val="0"/>
        <w:adjustRightInd w:val="0"/>
        <w:rPr>
          <w:rFonts w:ascii="Garamond-Italic" w:eastAsia="Calibri" w:hAnsi="Garamond-Italic" w:cs="Garamond-Italic"/>
          <w:i/>
          <w:iCs/>
          <w:sz w:val="22"/>
          <w:szCs w:val="22"/>
        </w:rPr>
      </w:pPr>
    </w:p>
    <w:p w:rsidR="001B7F93" w:rsidRPr="00B241EC" w:rsidRDefault="001B7F93" w:rsidP="001B7F93">
      <w:pPr>
        <w:autoSpaceDE w:val="0"/>
        <w:autoSpaceDN w:val="0"/>
        <w:adjustRightInd w:val="0"/>
        <w:rPr>
          <w:rFonts w:eastAsia="Calibri"/>
          <w:i/>
          <w:iCs/>
          <w:sz w:val="20"/>
          <w:szCs w:val="20"/>
        </w:rPr>
      </w:pPr>
      <w:r w:rsidRPr="00B241EC">
        <w:rPr>
          <w:rFonts w:eastAsia="Calibri"/>
          <w:i/>
          <w:iCs/>
          <w:sz w:val="20"/>
          <w:szCs w:val="20"/>
        </w:rPr>
        <w:t>Evaluators are encouraged to assign a zero to any work sample or collection of work that does not meet benchmark (cell one) level performance.</w:t>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1B7F93" w:rsidRPr="00D21457" w:rsidTr="00900427">
        <w:tc>
          <w:tcPr>
            <w:tcW w:w="2726" w:type="dxa"/>
          </w:tcPr>
          <w:p w:rsidR="001B7F93" w:rsidRPr="00D21457" w:rsidRDefault="001B7F93" w:rsidP="00900427">
            <w:pPr>
              <w:autoSpaceDE w:val="0"/>
              <w:autoSpaceDN w:val="0"/>
              <w:adjustRightInd w:val="0"/>
              <w:jc w:val="center"/>
              <w:rPr>
                <w:i/>
                <w:iCs/>
              </w:rPr>
            </w:pPr>
          </w:p>
        </w:tc>
        <w:tc>
          <w:tcPr>
            <w:tcW w:w="2805" w:type="dxa"/>
          </w:tcPr>
          <w:p w:rsidR="001B7F93" w:rsidRPr="00D21457" w:rsidRDefault="001B7F93" w:rsidP="00900427">
            <w:pPr>
              <w:autoSpaceDE w:val="0"/>
              <w:autoSpaceDN w:val="0"/>
              <w:adjustRightInd w:val="0"/>
              <w:jc w:val="center"/>
              <w:rPr>
                <w:b/>
                <w:bCs/>
              </w:rPr>
            </w:pPr>
            <w:r w:rsidRPr="00D21457">
              <w:rPr>
                <w:b/>
                <w:bCs/>
                <w:sz w:val="22"/>
                <w:szCs w:val="22"/>
              </w:rPr>
              <w:t>Capstone</w:t>
            </w:r>
          </w:p>
          <w:p w:rsidR="001B7F93" w:rsidRPr="00D21457" w:rsidRDefault="001B7F93" w:rsidP="00900427">
            <w:pPr>
              <w:autoSpaceDE w:val="0"/>
              <w:autoSpaceDN w:val="0"/>
              <w:adjustRightInd w:val="0"/>
              <w:jc w:val="center"/>
            </w:pPr>
            <w:r w:rsidRPr="00D21457">
              <w:rPr>
                <w:sz w:val="22"/>
                <w:szCs w:val="22"/>
              </w:rPr>
              <w:t>4</w:t>
            </w:r>
          </w:p>
        </w:tc>
        <w:tc>
          <w:tcPr>
            <w:tcW w:w="5440" w:type="dxa"/>
            <w:gridSpan w:val="2"/>
          </w:tcPr>
          <w:p w:rsidR="001B7F93" w:rsidRPr="00D21457" w:rsidRDefault="001B7F93" w:rsidP="00900427">
            <w:pPr>
              <w:autoSpaceDE w:val="0"/>
              <w:autoSpaceDN w:val="0"/>
              <w:adjustRightInd w:val="0"/>
              <w:jc w:val="center"/>
              <w:rPr>
                <w:b/>
                <w:bCs/>
              </w:rPr>
            </w:pPr>
            <w:r w:rsidRPr="00D21457">
              <w:rPr>
                <w:b/>
                <w:bCs/>
                <w:sz w:val="22"/>
                <w:szCs w:val="22"/>
              </w:rPr>
              <w:t>Milestones</w:t>
            </w:r>
          </w:p>
          <w:p w:rsidR="001B7F93" w:rsidRPr="00D21457" w:rsidRDefault="001B7F93" w:rsidP="00900427">
            <w:pPr>
              <w:autoSpaceDE w:val="0"/>
              <w:autoSpaceDN w:val="0"/>
              <w:adjustRightInd w:val="0"/>
            </w:pPr>
            <w:r w:rsidRPr="00D21457">
              <w:rPr>
                <w:sz w:val="22"/>
                <w:szCs w:val="22"/>
              </w:rPr>
              <w:t xml:space="preserve">             </w:t>
            </w:r>
            <w:r>
              <w:rPr>
                <w:sz w:val="22"/>
                <w:szCs w:val="22"/>
              </w:rPr>
              <w:t xml:space="preserve">     </w:t>
            </w:r>
            <w:r w:rsidRPr="00D21457">
              <w:rPr>
                <w:sz w:val="22"/>
                <w:szCs w:val="22"/>
              </w:rPr>
              <w:t xml:space="preserve">   3                                                2</w:t>
            </w:r>
          </w:p>
        </w:tc>
        <w:tc>
          <w:tcPr>
            <w:tcW w:w="2636" w:type="dxa"/>
          </w:tcPr>
          <w:p w:rsidR="001B7F93" w:rsidRPr="00D21457" w:rsidRDefault="001B7F93" w:rsidP="00900427">
            <w:pPr>
              <w:autoSpaceDE w:val="0"/>
              <w:autoSpaceDN w:val="0"/>
              <w:adjustRightInd w:val="0"/>
              <w:jc w:val="center"/>
              <w:rPr>
                <w:b/>
                <w:bCs/>
              </w:rPr>
            </w:pPr>
            <w:r w:rsidRPr="00D21457">
              <w:rPr>
                <w:b/>
                <w:bCs/>
                <w:sz w:val="22"/>
                <w:szCs w:val="22"/>
              </w:rPr>
              <w:t>Benchmark</w:t>
            </w:r>
          </w:p>
          <w:p w:rsidR="001B7F93" w:rsidRPr="00D21457" w:rsidRDefault="001B7F93" w:rsidP="00900427">
            <w:pPr>
              <w:autoSpaceDE w:val="0"/>
              <w:autoSpaceDN w:val="0"/>
              <w:adjustRightInd w:val="0"/>
              <w:jc w:val="center"/>
            </w:pPr>
            <w:r w:rsidRPr="00D21457">
              <w:rPr>
                <w:sz w:val="22"/>
                <w:szCs w:val="22"/>
              </w:rPr>
              <w:t>1</w:t>
            </w:r>
          </w:p>
        </w:tc>
      </w:tr>
      <w:tr w:rsidR="001B7F93" w:rsidRPr="00AE0027" w:rsidTr="00900427">
        <w:tc>
          <w:tcPr>
            <w:tcW w:w="2726" w:type="dxa"/>
          </w:tcPr>
          <w:p w:rsidR="001B7F93" w:rsidRPr="00AE0027" w:rsidRDefault="001B7F93" w:rsidP="00900427">
            <w:pPr>
              <w:autoSpaceDE w:val="0"/>
              <w:autoSpaceDN w:val="0"/>
              <w:adjustRightInd w:val="0"/>
              <w:rPr>
                <w:b/>
              </w:rPr>
            </w:pPr>
            <w:r w:rsidRPr="00AE0027">
              <w:rPr>
                <w:rFonts w:eastAsia="Calibri"/>
                <w:b/>
                <w:sz w:val="22"/>
                <w:szCs w:val="22"/>
              </w:rPr>
              <w:t>Curiosity</w:t>
            </w:r>
          </w:p>
        </w:tc>
        <w:tc>
          <w:tcPr>
            <w:tcW w:w="2805" w:type="dxa"/>
          </w:tcPr>
          <w:p w:rsidR="001B7F93" w:rsidRPr="00AE0027" w:rsidRDefault="001B7F93" w:rsidP="00900427">
            <w:pPr>
              <w:autoSpaceDE w:val="0"/>
              <w:autoSpaceDN w:val="0"/>
              <w:adjustRightInd w:val="0"/>
              <w:rPr>
                <w:rFonts w:eastAsia="Calibri"/>
              </w:rPr>
            </w:pPr>
            <w:r w:rsidRPr="00AE0027">
              <w:rPr>
                <w:rFonts w:eastAsia="Calibri"/>
                <w:sz w:val="22"/>
                <w:szCs w:val="22"/>
              </w:rPr>
              <w:t>Explores a topic in depth yielding a rich awareness and/or little known information indicating intense interest in</w:t>
            </w:r>
          </w:p>
          <w:p w:rsidR="001B7F93" w:rsidRPr="00AE0027" w:rsidRDefault="001B7F93" w:rsidP="00900427">
            <w:pPr>
              <w:autoSpaceDE w:val="0"/>
              <w:autoSpaceDN w:val="0"/>
              <w:adjustRightInd w:val="0"/>
              <w:rPr>
                <w:rFonts w:eastAsia="Calibri"/>
              </w:rPr>
            </w:pPr>
            <w:proofErr w:type="gramStart"/>
            <w:r w:rsidRPr="00AE0027">
              <w:rPr>
                <w:rFonts w:eastAsia="Calibri"/>
                <w:sz w:val="22"/>
                <w:szCs w:val="22"/>
              </w:rPr>
              <w:t>the</w:t>
            </w:r>
            <w:proofErr w:type="gramEnd"/>
            <w:r w:rsidRPr="00AE0027">
              <w:rPr>
                <w:rFonts w:eastAsia="Calibri"/>
                <w:sz w:val="22"/>
                <w:szCs w:val="22"/>
              </w:rPr>
              <w:t xml:space="preserve"> subject.</w:t>
            </w:r>
          </w:p>
        </w:tc>
        <w:tc>
          <w:tcPr>
            <w:tcW w:w="2805" w:type="dxa"/>
          </w:tcPr>
          <w:p w:rsidR="001B7F93" w:rsidRPr="00AE0027" w:rsidRDefault="001B7F93" w:rsidP="00900427">
            <w:pPr>
              <w:autoSpaceDE w:val="0"/>
              <w:autoSpaceDN w:val="0"/>
              <w:adjustRightInd w:val="0"/>
              <w:rPr>
                <w:rFonts w:eastAsia="Calibri"/>
              </w:rPr>
            </w:pPr>
            <w:r w:rsidRPr="00AE0027">
              <w:rPr>
                <w:rFonts w:eastAsia="Calibri"/>
                <w:sz w:val="22"/>
                <w:szCs w:val="22"/>
              </w:rPr>
              <w:t>Explores a topic in depth, yielding insight and/or information indicating interest in the subject.</w:t>
            </w:r>
          </w:p>
          <w:p w:rsidR="001B7F93" w:rsidRPr="00AE0027" w:rsidRDefault="001B7F93" w:rsidP="00900427">
            <w:pPr>
              <w:autoSpaceDE w:val="0"/>
              <w:autoSpaceDN w:val="0"/>
              <w:adjustRightInd w:val="0"/>
            </w:pPr>
          </w:p>
        </w:tc>
        <w:tc>
          <w:tcPr>
            <w:tcW w:w="2635" w:type="dxa"/>
          </w:tcPr>
          <w:p w:rsidR="001B7F93" w:rsidRPr="00AE0027" w:rsidRDefault="001B7F93" w:rsidP="00900427">
            <w:pPr>
              <w:autoSpaceDE w:val="0"/>
              <w:autoSpaceDN w:val="0"/>
              <w:adjustRightInd w:val="0"/>
              <w:rPr>
                <w:rFonts w:eastAsia="Calibri"/>
              </w:rPr>
            </w:pPr>
            <w:r w:rsidRPr="00AE0027">
              <w:rPr>
                <w:rFonts w:eastAsia="Calibri"/>
                <w:sz w:val="22"/>
                <w:szCs w:val="22"/>
              </w:rPr>
              <w:t>Explores a topic with some evidence of depth, providing occasional insight and/or information indicating mild interest in the subject.</w:t>
            </w:r>
          </w:p>
        </w:tc>
        <w:tc>
          <w:tcPr>
            <w:tcW w:w="2636" w:type="dxa"/>
          </w:tcPr>
          <w:p w:rsidR="001B7F93" w:rsidRPr="00AE0027" w:rsidRDefault="001B7F93" w:rsidP="00900427">
            <w:pPr>
              <w:autoSpaceDE w:val="0"/>
              <w:autoSpaceDN w:val="0"/>
              <w:adjustRightInd w:val="0"/>
              <w:rPr>
                <w:rFonts w:eastAsia="Calibri"/>
              </w:rPr>
            </w:pPr>
            <w:r w:rsidRPr="00AE0027">
              <w:rPr>
                <w:rFonts w:eastAsia="Calibri"/>
                <w:sz w:val="22"/>
                <w:szCs w:val="22"/>
              </w:rPr>
              <w:t>Explores a topic at a surface level, providing little insight and/or information beyond the very basic facts indicating low interest in the subject.</w:t>
            </w:r>
          </w:p>
        </w:tc>
      </w:tr>
      <w:tr w:rsidR="001B7F93" w:rsidRPr="00AE0027" w:rsidTr="00900427">
        <w:tc>
          <w:tcPr>
            <w:tcW w:w="2726" w:type="dxa"/>
          </w:tcPr>
          <w:p w:rsidR="001B7F93" w:rsidRPr="00AE0027" w:rsidRDefault="001B7F93" w:rsidP="00900427">
            <w:pPr>
              <w:autoSpaceDE w:val="0"/>
              <w:autoSpaceDN w:val="0"/>
              <w:adjustRightInd w:val="0"/>
              <w:rPr>
                <w:rFonts w:eastAsia="Calibri"/>
                <w:b/>
              </w:rPr>
            </w:pPr>
            <w:r w:rsidRPr="00AE0027">
              <w:rPr>
                <w:rFonts w:eastAsia="Calibri"/>
                <w:b/>
                <w:sz w:val="22"/>
                <w:szCs w:val="22"/>
              </w:rPr>
              <w:t>Initiative</w:t>
            </w:r>
          </w:p>
        </w:tc>
        <w:tc>
          <w:tcPr>
            <w:tcW w:w="2805" w:type="dxa"/>
          </w:tcPr>
          <w:p w:rsidR="001B7F93" w:rsidRPr="00AE0027" w:rsidRDefault="001B7F93" w:rsidP="00900427">
            <w:pPr>
              <w:autoSpaceDE w:val="0"/>
              <w:autoSpaceDN w:val="0"/>
              <w:adjustRightInd w:val="0"/>
              <w:rPr>
                <w:rFonts w:eastAsia="Calibri"/>
              </w:rPr>
            </w:pPr>
            <w:r w:rsidRPr="00AE0027">
              <w:rPr>
                <w:rFonts w:eastAsia="Calibri"/>
                <w:sz w:val="22"/>
                <w:szCs w:val="22"/>
              </w:rPr>
              <w:t>Completes required work, generates and pursues opportunities to expand knowledge, skills, and abilities.</w:t>
            </w:r>
          </w:p>
        </w:tc>
        <w:tc>
          <w:tcPr>
            <w:tcW w:w="2805" w:type="dxa"/>
          </w:tcPr>
          <w:p w:rsidR="001B7F93" w:rsidRPr="00AE0027" w:rsidRDefault="001B7F93" w:rsidP="00900427">
            <w:pPr>
              <w:autoSpaceDE w:val="0"/>
              <w:autoSpaceDN w:val="0"/>
              <w:adjustRightInd w:val="0"/>
              <w:rPr>
                <w:rFonts w:eastAsia="Calibri"/>
              </w:rPr>
            </w:pPr>
            <w:r w:rsidRPr="00AE0027">
              <w:rPr>
                <w:rFonts w:eastAsia="Calibri"/>
                <w:sz w:val="22"/>
                <w:szCs w:val="22"/>
              </w:rPr>
              <w:t>Completes required work, identifies and pursues opportunities to expand knowledge, skills, and abilities.</w:t>
            </w:r>
          </w:p>
        </w:tc>
        <w:tc>
          <w:tcPr>
            <w:tcW w:w="2635" w:type="dxa"/>
          </w:tcPr>
          <w:p w:rsidR="001B7F93" w:rsidRPr="00AE0027" w:rsidRDefault="001B7F93" w:rsidP="00900427">
            <w:pPr>
              <w:autoSpaceDE w:val="0"/>
              <w:autoSpaceDN w:val="0"/>
              <w:adjustRightInd w:val="0"/>
              <w:rPr>
                <w:rFonts w:eastAsia="Calibri"/>
              </w:rPr>
            </w:pPr>
            <w:r w:rsidRPr="00AE0027">
              <w:rPr>
                <w:rFonts w:eastAsia="Calibri"/>
                <w:sz w:val="22"/>
                <w:szCs w:val="22"/>
              </w:rPr>
              <w:t>Completes required work and identifies opportunities to expand knowledge, skills, and abilities.</w:t>
            </w:r>
          </w:p>
        </w:tc>
        <w:tc>
          <w:tcPr>
            <w:tcW w:w="2636" w:type="dxa"/>
          </w:tcPr>
          <w:p w:rsidR="001B7F93" w:rsidRPr="00AE0027" w:rsidRDefault="001B7F93" w:rsidP="00900427">
            <w:pPr>
              <w:autoSpaceDE w:val="0"/>
              <w:autoSpaceDN w:val="0"/>
              <w:adjustRightInd w:val="0"/>
              <w:rPr>
                <w:rFonts w:eastAsia="Calibri"/>
              </w:rPr>
            </w:pPr>
            <w:r w:rsidRPr="00AE0027">
              <w:rPr>
                <w:rFonts w:eastAsia="Calibri"/>
                <w:sz w:val="22"/>
                <w:szCs w:val="22"/>
              </w:rPr>
              <w:t>Completes required work.</w:t>
            </w:r>
          </w:p>
          <w:p w:rsidR="001B7F93" w:rsidRPr="00AE0027" w:rsidRDefault="001B7F93" w:rsidP="00900427">
            <w:pPr>
              <w:autoSpaceDE w:val="0"/>
              <w:autoSpaceDN w:val="0"/>
              <w:adjustRightInd w:val="0"/>
              <w:rPr>
                <w:rFonts w:eastAsia="Calibri"/>
              </w:rPr>
            </w:pPr>
          </w:p>
        </w:tc>
      </w:tr>
      <w:tr w:rsidR="001B7F93" w:rsidRPr="00AE0027" w:rsidTr="00900427">
        <w:tc>
          <w:tcPr>
            <w:tcW w:w="2726" w:type="dxa"/>
          </w:tcPr>
          <w:p w:rsidR="001B7F93" w:rsidRPr="00AE0027" w:rsidRDefault="001B7F93" w:rsidP="00900427">
            <w:pPr>
              <w:autoSpaceDE w:val="0"/>
              <w:autoSpaceDN w:val="0"/>
              <w:adjustRightInd w:val="0"/>
              <w:rPr>
                <w:rFonts w:eastAsia="Calibri"/>
                <w:b/>
              </w:rPr>
            </w:pPr>
            <w:r w:rsidRPr="00AE0027">
              <w:rPr>
                <w:rFonts w:eastAsia="Calibri"/>
                <w:b/>
                <w:sz w:val="22"/>
                <w:szCs w:val="22"/>
              </w:rPr>
              <w:t>Independence</w:t>
            </w:r>
          </w:p>
        </w:tc>
        <w:tc>
          <w:tcPr>
            <w:tcW w:w="2805" w:type="dxa"/>
          </w:tcPr>
          <w:p w:rsidR="001B7F93" w:rsidRPr="00AE0027" w:rsidRDefault="001B7F93" w:rsidP="00900427">
            <w:pPr>
              <w:autoSpaceDE w:val="0"/>
              <w:autoSpaceDN w:val="0"/>
              <w:adjustRightInd w:val="0"/>
              <w:rPr>
                <w:rFonts w:eastAsia="Calibri"/>
              </w:rPr>
            </w:pPr>
            <w:r w:rsidRPr="00AE0027">
              <w:rPr>
                <w:rFonts w:eastAsia="Calibri"/>
                <w:sz w:val="22"/>
                <w:szCs w:val="22"/>
              </w:rPr>
              <w:t>Educational interests and pursuits exist and flourish outside classroom requirements. Knowledge and/or experiences are pursued independently.</w:t>
            </w:r>
          </w:p>
        </w:tc>
        <w:tc>
          <w:tcPr>
            <w:tcW w:w="2805" w:type="dxa"/>
          </w:tcPr>
          <w:p w:rsidR="001B7F93" w:rsidRPr="00AE0027" w:rsidRDefault="001B7F93" w:rsidP="00900427">
            <w:pPr>
              <w:autoSpaceDE w:val="0"/>
              <w:autoSpaceDN w:val="0"/>
              <w:adjustRightInd w:val="0"/>
              <w:rPr>
                <w:rFonts w:eastAsia="Calibri"/>
              </w:rPr>
            </w:pPr>
            <w:r w:rsidRPr="00AE0027">
              <w:rPr>
                <w:rFonts w:eastAsia="Calibri"/>
                <w:sz w:val="22"/>
                <w:szCs w:val="22"/>
              </w:rPr>
              <w:t>Beyond classroom requirements, pursues substantial, additional knowledge and/or actively pursues independent educational experiences</w:t>
            </w:r>
          </w:p>
        </w:tc>
        <w:tc>
          <w:tcPr>
            <w:tcW w:w="2635" w:type="dxa"/>
          </w:tcPr>
          <w:p w:rsidR="001B7F93" w:rsidRPr="00AE0027" w:rsidRDefault="001B7F93" w:rsidP="00900427">
            <w:pPr>
              <w:autoSpaceDE w:val="0"/>
              <w:autoSpaceDN w:val="0"/>
              <w:adjustRightInd w:val="0"/>
              <w:rPr>
                <w:rFonts w:eastAsia="Calibri"/>
              </w:rPr>
            </w:pPr>
            <w:r w:rsidRPr="00AE0027">
              <w:rPr>
                <w:rFonts w:eastAsia="Calibri"/>
                <w:sz w:val="22"/>
                <w:szCs w:val="22"/>
              </w:rPr>
              <w:t>Beyond classroom requirements, pursues additional knowledge and/or shows interest in pursuing independent educational experiences</w:t>
            </w:r>
          </w:p>
        </w:tc>
        <w:tc>
          <w:tcPr>
            <w:tcW w:w="2636" w:type="dxa"/>
          </w:tcPr>
          <w:p w:rsidR="001B7F93" w:rsidRPr="00AE0027" w:rsidRDefault="001B7F93" w:rsidP="00900427">
            <w:pPr>
              <w:autoSpaceDE w:val="0"/>
              <w:autoSpaceDN w:val="0"/>
              <w:adjustRightInd w:val="0"/>
              <w:rPr>
                <w:rFonts w:eastAsia="Calibri"/>
              </w:rPr>
            </w:pPr>
            <w:r w:rsidRPr="00AE0027">
              <w:rPr>
                <w:rFonts w:eastAsia="Calibri"/>
                <w:sz w:val="22"/>
                <w:szCs w:val="22"/>
              </w:rPr>
              <w:t>Begins to look beyond classroom requirements, showing interest in pursuing knowledge independently</w:t>
            </w:r>
          </w:p>
          <w:p w:rsidR="001B7F93" w:rsidRPr="00AE0027" w:rsidRDefault="001B7F93" w:rsidP="00900427">
            <w:pPr>
              <w:autoSpaceDE w:val="0"/>
              <w:autoSpaceDN w:val="0"/>
              <w:adjustRightInd w:val="0"/>
              <w:rPr>
                <w:rFonts w:eastAsia="Calibri"/>
              </w:rPr>
            </w:pPr>
          </w:p>
        </w:tc>
      </w:tr>
      <w:tr w:rsidR="001B7F93" w:rsidRPr="00AE0027" w:rsidTr="00900427">
        <w:tc>
          <w:tcPr>
            <w:tcW w:w="2726" w:type="dxa"/>
          </w:tcPr>
          <w:p w:rsidR="001B7F93" w:rsidRPr="00AE0027" w:rsidRDefault="001B7F93" w:rsidP="00900427">
            <w:pPr>
              <w:autoSpaceDE w:val="0"/>
              <w:autoSpaceDN w:val="0"/>
              <w:adjustRightInd w:val="0"/>
              <w:rPr>
                <w:rFonts w:eastAsia="Calibri"/>
                <w:b/>
              </w:rPr>
            </w:pPr>
            <w:r w:rsidRPr="00AE0027">
              <w:rPr>
                <w:rFonts w:eastAsia="Calibri"/>
                <w:b/>
                <w:sz w:val="22"/>
                <w:szCs w:val="22"/>
              </w:rPr>
              <w:t>Transfer</w:t>
            </w:r>
          </w:p>
        </w:tc>
        <w:tc>
          <w:tcPr>
            <w:tcW w:w="2805" w:type="dxa"/>
          </w:tcPr>
          <w:p w:rsidR="001B7F93" w:rsidRPr="00AE0027" w:rsidRDefault="001B7F93" w:rsidP="00900427">
            <w:pPr>
              <w:autoSpaceDE w:val="0"/>
              <w:autoSpaceDN w:val="0"/>
              <w:adjustRightInd w:val="0"/>
              <w:rPr>
                <w:rFonts w:eastAsia="Calibri"/>
              </w:rPr>
            </w:pPr>
            <w:r w:rsidRPr="00AE0027">
              <w:rPr>
                <w:rFonts w:eastAsia="Calibri"/>
                <w:sz w:val="22"/>
                <w:szCs w:val="22"/>
              </w:rPr>
              <w:t xml:space="preserve">Makes explicit references to previous learning and applies in an innovative (new &amp; creative) way that knowledge and those skills to demonstrate </w:t>
            </w:r>
            <w:r w:rsidRPr="00AE0027">
              <w:rPr>
                <w:rFonts w:eastAsia="Calibri"/>
                <w:sz w:val="22"/>
                <w:szCs w:val="22"/>
              </w:rPr>
              <w:lastRenderedPageBreak/>
              <w:t>comprehension and performance in novel situations.</w:t>
            </w:r>
          </w:p>
        </w:tc>
        <w:tc>
          <w:tcPr>
            <w:tcW w:w="2805" w:type="dxa"/>
          </w:tcPr>
          <w:p w:rsidR="001B7F93" w:rsidRPr="00AE0027" w:rsidRDefault="001B7F93" w:rsidP="00900427">
            <w:pPr>
              <w:autoSpaceDE w:val="0"/>
              <w:autoSpaceDN w:val="0"/>
              <w:adjustRightInd w:val="0"/>
              <w:rPr>
                <w:rFonts w:eastAsia="Calibri"/>
              </w:rPr>
            </w:pPr>
            <w:r w:rsidRPr="00AE0027">
              <w:rPr>
                <w:rFonts w:eastAsia="Calibri"/>
                <w:sz w:val="22"/>
                <w:szCs w:val="22"/>
              </w:rPr>
              <w:lastRenderedPageBreak/>
              <w:t xml:space="preserve">Makes references to previous learning and shows evidence of applying that knowledge and those skills to demonstrate comprehension and performance in novel </w:t>
            </w:r>
            <w:r w:rsidRPr="00AE0027">
              <w:rPr>
                <w:rFonts w:eastAsia="Calibri"/>
                <w:sz w:val="22"/>
                <w:szCs w:val="22"/>
              </w:rPr>
              <w:lastRenderedPageBreak/>
              <w:t>situations.</w:t>
            </w:r>
          </w:p>
        </w:tc>
        <w:tc>
          <w:tcPr>
            <w:tcW w:w="2635" w:type="dxa"/>
          </w:tcPr>
          <w:p w:rsidR="001B7F93" w:rsidRPr="00AE0027" w:rsidRDefault="001B7F93" w:rsidP="00900427">
            <w:pPr>
              <w:autoSpaceDE w:val="0"/>
              <w:autoSpaceDN w:val="0"/>
              <w:adjustRightInd w:val="0"/>
              <w:rPr>
                <w:rFonts w:eastAsia="Calibri"/>
              </w:rPr>
            </w:pPr>
            <w:r w:rsidRPr="00AE0027">
              <w:rPr>
                <w:rFonts w:eastAsia="Calibri"/>
                <w:sz w:val="22"/>
                <w:szCs w:val="22"/>
              </w:rPr>
              <w:lastRenderedPageBreak/>
              <w:t xml:space="preserve">Makes references to previous learning and attempts to apply that knowledge and those skills to demonstrate comprehension and </w:t>
            </w:r>
            <w:r w:rsidRPr="00AE0027">
              <w:rPr>
                <w:rFonts w:eastAsia="Calibri"/>
                <w:sz w:val="22"/>
                <w:szCs w:val="22"/>
              </w:rPr>
              <w:lastRenderedPageBreak/>
              <w:t>performance in novel situations.</w:t>
            </w:r>
          </w:p>
        </w:tc>
        <w:tc>
          <w:tcPr>
            <w:tcW w:w="2636" w:type="dxa"/>
          </w:tcPr>
          <w:p w:rsidR="001B7F93" w:rsidRPr="00AE0027" w:rsidRDefault="001B7F93" w:rsidP="00900427">
            <w:pPr>
              <w:autoSpaceDE w:val="0"/>
              <w:autoSpaceDN w:val="0"/>
              <w:adjustRightInd w:val="0"/>
              <w:rPr>
                <w:rFonts w:eastAsia="Calibri"/>
              </w:rPr>
            </w:pPr>
            <w:r w:rsidRPr="00AE0027">
              <w:rPr>
                <w:rFonts w:eastAsia="Calibri"/>
                <w:sz w:val="22"/>
                <w:szCs w:val="22"/>
              </w:rPr>
              <w:lastRenderedPageBreak/>
              <w:t xml:space="preserve">Makes vague references to previous learning but does not apply knowledge and skills to demonstrate comprehension and performance in novel </w:t>
            </w:r>
            <w:r w:rsidRPr="00AE0027">
              <w:rPr>
                <w:rFonts w:eastAsia="Calibri"/>
                <w:sz w:val="22"/>
                <w:szCs w:val="22"/>
              </w:rPr>
              <w:lastRenderedPageBreak/>
              <w:t>situations.</w:t>
            </w:r>
          </w:p>
        </w:tc>
      </w:tr>
      <w:tr w:rsidR="001B7F93" w:rsidRPr="00AE0027" w:rsidTr="00900427">
        <w:tc>
          <w:tcPr>
            <w:tcW w:w="2726" w:type="dxa"/>
          </w:tcPr>
          <w:p w:rsidR="001B7F93" w:rsidRPr="00AE0027" w:rsidRDefault="001B7F93" w:rsidP="00900427">
            <w:pPr>
              <w:autoSpaceDE w:val="0"/>
              <w:autoSpaceDN w:val="0"/>
              <w:adjustRightInd w:val="0"/>
              <w:rPr>
                <w:rFonts w:eastAsia="Calibri"/>
                <w:b/>
              </w:rPr>
            </w:pPr>
            <w:r w:rsidRPr="00AE0027">
              <w:rPr>
                <w:rFonts w:eastAsia="Calibri"/>
                <w:b/>
                <w:sz w:val="22"/>
                <w:szCs w:val="22"/>
              </w:rPr>
              <w:lastRenderedPageBreak/>
              <w:t>Reflection</w:t>
            </w:r>
          </w:p>
        </w:tc>
        <w:tc>
          <w:tcPr>
            <w:tcW w:w="2805" w:type="dxa"/>
          </w:tcPr>
          <w:p w:rsidR="001B7F93" w:rsidRPr="00AE0027" w:rsidRDefault="001B7F93" w:rsidP="00900427">
            <w:pPr>
              <w:autoSpaceDE w:val="0"/>
              <w:autoSpaceDN w:val="0"/>
              <w:adjustRightInd w:val="0"/>
              <w:rPr>
                <w:rFonts w:eastAsia="Calibri"/>
              </w:rPr>
            </w:pPr>
            <w:r w:rsidRPr="00AE0027">
              <w:rPr>
                <w:rFonts w:eastAsia="Calibri"/>
                <w:sz w:val="22"/>
                <w:szCs w:val="22"/>
              </w:rPr>
              <w:t>Reviews prior learning (past experiences inside and outside of the classroom) in depth to reveal significantly changed perspectives about educational and life experiences, which provide foundation for expanded knowledge, growth, and maturity over time.</w:t>
            </w:r>
          </w:p>
        </w:tc>
        <w:tc>
          <w:tcPr>
            <w:tcW w:w="2805" w:type="dxa"/>
          </w:tcPr>
          <w:p w:rsidR="001B7F93" w:rsidRPr="00AE0027" w:rsidRDefault="001B7F93" w:rsidP="00900427">
            <w:pPr>
              <w:autoSpaceDE w:val="0"/>
              <w:autoSpaceDN w:val="0"/>
              <w:adjustRightInd w:val="0"/>
              <w:rPr>
                <w:rFonts w:eastAsia="Calibri"/>
              </w:rPr>
            </w:pPr>
            <w:r w:rsidRPr="00AE0027">
              <w:rPr>
                <w:rFonts w:eastAsia="Calibri"/>
                <w:sz w:val="22"/>
                <w:szCs w:val="22"/>
              </w:rPr>
              <w:t>Reviews prior learning (past experiences inside and outside of the classroom) in depth, revealing fully clarified meanings or indicating broader perspectives about educational or life events.</w:t>
            </w:r>
          </w:p>
          <w:p w:rsidR="001B7F93" w:rsidRPr="00AE0027" w:rsidRDefault="001B7F93" w:rsidP="00900427">
            <w:pPr>
              <w:autoSpaceDE w:val="0"/>
              <w:autoSpaceDN w:val="0"/>
              <w:adjustRightInd w:val="0"/>
              <w:rPr>
                <w:rFonts w:eastAsia="Calibri"/>
              </w:rPr>
            </w:pPr>
          </w:p>
        </w:tc>
        <w:tc>
          <w:tcPr>
            <w:tcW w:w="2635" w:type="dxa"/>
          </w:tcPr>
          <w:p w:rsidR="001B7F93" w:rsidRPr="00AE0027" w:rsidRDefault="001B7F93" w:rsidP="00900427">
            <w:pPr>
              <w:autoSpaceDE w:val="0"/>
              <w:autoSpaceDN w:val="0"/>
              <w:adjustRightInd w:val="0"/>
              <w:rPr>
                <w:rFonts w:eastAsia="Calibri"/>
              </w:rPr>
            </w:pPr>
            <w:r w:rsidRPr="00AE0027">
              <w:rPr>
                <w:rFonts w:eastAsia="Calibri"/>
                <w:sz w:val="22"/>
                <w:szCs w:val="22"/>
              </w:rPr>
              <w:t>Reviews prior learning (past experiences inside and outside of the classroom) with some depth, revealing slightly clarified meanings or indicating a somewhat broader perspectives about educational or</w:t>
            </w:r>
          </w:p>
          <w:p w:rsidR="001B7F93" w:rsidRPr="00AE0027" w:rsidRDefault="001B7F93" w:rsidP="00900427">
            <w:pPr>
              <w:autoSpaceDE w:val="0"/>
              <w:autoSpaceDN w:val="0"/>
              <w:adjustRightInd w:val="0"/>
              <w:rPr>
                <w:rFonts w:eastAsia="Calibri"/>
              </w:rPr>
            </w:pPr>
            <w:proofErr w:type="gramStart"/>
            <w:r w:rsidRPr="00AE0027">
              <w:rPr>
                <w:rFonts w:eastAsia="Calibri"/>
                <w:sz w:val="22"/>
                <w:szCs w:val="22"/>
              </w:rPr>
              <w:t>life</w:t>
            </w:r>
            <w:proofErr w:type="gramEnd"/>
            <w:r w:rsidRPr="00AE0027">
              <w:rPr>
                <w:rFonts w:eastAsia="Calibri"/>
                <w:sz w:val="22"/>
                <w:szCs w:val="22"/>
              </w:rPr>
              <w:t xml:space="preserve"> events.</w:t>
            </w:r>
          </w:p>
        </w:tc>
        <w:tc>
          <w:tcPr>
            <w:tcW w:w="2636" w:type="dxa"/>
          </w:tcPr>
          <w:p w:rsidR="001B7F93" w:rsidRPr="00AE0027" w:rsidRDefault="001B7F93" w:rsidP="00900427">
            <w:pPr>
              <w:autoSpaceDE w:val="0"/>
              <w:autoSpaceDN w:val="0"/>
              <w:adjustRightInd w:val="0"/>
            </w:pPr>
            <w:r w:rsidRPr="00AE0027">
              <w:rPr>
                <w:rFonts w:eastAsia="Calibri"/>
                <w:sz w:val="22"/>
                <w:szCs w:val="22"/>
              </w:rPr>
              <w:t>Reviews prior learning (past experiences inside and outside of the classroom) at a surface level, without revealing clarified meaning or indicating a broader perspective about educational or life events.</w:t>
            </w:r>
          </w:p>
          <w:p w:rsidR="001B7F93" w:rsidRPr="00AE0027" w:rsidRDefault="001B7F93" w:rsidP="00900427">
            <w:pPr>
              <w:autoSpaceDE w:val="0"/>
              <w:autoSpaceDN w:val="0"/>
              <w:adjustRightInd w:val="0"/>
              <w:rPr>
                <w:rFonts w:eastAsia="Calibri"/>
              </w:rPr>
            </w:pPr>
          </w:p>
        </w:tc>
      </w:tr>
    </w:tbl>
    <w:p w:rsidR="001B7F93" w:rsidRPr="00AE0027" w:rsidRDefault="001B7F93" w:rsidP="001B7F93">
      <w:pPr>
        <w:autoSpaceDE w:val="0"/>
        <w:autoSpaceDN w:val="0"/>
        <w:adjustRightInd w:val="0"/>
        <w:rPr>
          <w:rFonts w:ascii="Garamond-Bold" w:eastAsia="Calibri" w:hAnsi="Garamond-Bold" w:cs="Garamond-Bold"/>
          <w:b/>
          <w:bCs/>
          <w:sz w:val="22"/>
          <w:szCs w:val="22"/>
        </w:rPr>
      </w:pPr>
    </w:p>
    <w:p w:rsidR="00924672" w:rsidRPr="001B7F93" w:rsidRDefault="00924672" w:rsidP="001B7F93">
      <w:bookmarkStart w:id="0" w:name="_GoBack"/>
      <w:bookmarkEnd w:id="0"/>
    </w:p>
    <w:sectPr w:rsidR="00924672" w:rsidRPr="001B7F93" w:rsidSect="00512F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 w:name="Garamon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C"/>
    <w:rsid w:val="00122238"/>
    <w:rsid w:val="001B7F93"/>
    <w:rsid w:val="002525BF"/>
    <w:rsid w:val="00512FFC"/>
    <w:rsid w:val="00595699"/>
    <w:rsid w:val="006725C9"/>
    <w:rsid w:val="007713FB"/>
    <w:rsid w:val="00772982"/>
    <w:rsid w:val="007F492B"/>
    <w:rsid w:val="00864D7D"/>
    <w:rsid w:val="00924672"/>
    <w:rsid w:val="00A97457"/>
    <w:rsid w:val="00B766EB"/>
    <w:rsid w:val="00D4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2014-02-20T18:11:00Z</dcterms:created>
  <dcterms:modified xsi:type="dcterms:W3CDTF">2014-02-20T18:11:00Z</dcterms:modified>
</cp:coreProperties>
</file>